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1E116782" w:rsidR="00613F9B" w:rsidRPr="003E1871"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B42AD8">
        <w:rPr>
          <w:b/>
          <w:noProof/>
          <w:sz w:val="24"/>
        </w:rPr>
        <w:t>100</w:t>
      </w:r>
      <w:r w:rsidR="00613F9B" w:rsidRPr="003079EF">
        <w:rPr>
          <w:b/>
          <w:i/>
          <w:noProof/>
          <w:sz w:val="28"/>
        </w:rPr>
        <w:tab/>
      </w:r>
      <w:r w:rsidR="0001190F" w:rsidRPr="0001190F">
        <w:rPr>
          <w:b/>
          <w:i/>
          <w:noProof/>
          <w:sz w:val="28"/>
        </w:rPr>
        <w:t>R5-234898</w:t>
      </w:r>
      <w:r w:rsidR="003270FE" w:rsidRPr="003270FE">
        <w:rPr>
          <w:b/>
          <w:i/>
          <w:noProof/>
          <w:sz w:val="28"/>
          <w:highlight w:val="yellow"/>
        </w:rPr>
        <w:t>r1</w:t>
      </w:r>
    </w:p>
    <w:p w14:paraId="277CDD53" w14:textId="77777777" w:rsidR="00B42AD8" w:rsidRPr="003079EF" w:rsidRDefault="00B42AD8" w:rsidP="00B42AD8">
      <w:pPr>
        <w:pStyle w:val="CRCoverPage"/>
        <w:outlineLvl w:val="0"/>
        <w:rPr>
          <w:rFonts w:cs="Arial"/>
          <w:b/>
          <w:bCs/>
          <w:noProof/>
          <w:sz w:val="24"/>
          <w:szCs w:val="24"/>
          <w:lang w:eastAsia="ja-JP"/>
        </w:rPr>
      </w:pPr>
      <w:r>
        <w:rPr>
          <w:b/>
          <w:noProof/>
          <w:sz w:val="24"/>
          <w:lang w:eastAsia="ja-JP"/>
        </w:rPr>
        <w:t>Toulouse</w:t>
      </w:r>
      <w:r w:rsidRPr="007A45FB">
        <w:rPr>
          <w:b/>
          <w:noProof/>
          <w:sz w:val="24"/>
          <w:lang w:eastAsia="ja-JP"/>
        </w:rPr>
        <w:t xml:space="preserve">, </w:t>
      </w:r>
      <w:r>
        <w:rPr>
          <w:b/>
          <w:noProof/>
          <w:sz w:val="24"/>
          <w:lang w:eastAsia="ja-JP"/>
        </w:rPr>
        <w:t>France</w:t>
      </w:r>
      <w:r w:rsidRPr="007A45FB">
        <w:rPr>
          <w:b/>
          <w:noProof/>
          <w:sz w:val="24"/>
          <w:lang w:eastAsia="ja-JP"/>
        </w:rPr>
        <w:t xml:space="preserve">, </w:t>
      </w:r>
      <w:r>
        <w:rPr>
          <w:b/>
          <w:noProof/>
          <w:sz w:val="24"/>
          <w:lang w:eastAsia="ja-JP"/>
        </w:rPr>
        <w:t>21</w:t>
      </w:r>
      <w:r w:rsidRPr="00611C6A">
        <w:rPr>
          <w:b/>
          <w:noProof/>
          <w:sz w:val="24"/>
          <w:vertAlign w:val="superscript"/>
          <w:lang w:eastAsia="ja-JP"/>
        </w:rPr>
        <w:t>st</w:t>
      </w:r>
      <w:r>
        <w:rPr>
          <w:b/>
          <w:noProof/>
          <w:sz w:val="24"/>
          <w:lang w:eastAsia="ja-JP"/>
        </w:rPr>
        <w:t xml:space="preserve"> Aug</w:t>
      </w:r>
      <w:r w:rsidRPr="007A45FB">
        <w:rPr>
          <w:b/>
          <w:noProof/>
          <w:sz w:val="24"/>
          <w:lang w:eastAsia="ja-JP"/>
        </w:rPr>
        <w:t xml:space="preserve"> – </w:t>
      </w:r>
      <w:r>
        <w:rPr>
          <w:b/>
          <w:noProof/>
          <w:sz w:val="24"/>
          <w:lang w:eastAsia="ja-JP"/>
        </w:rPr>
        <w:t>25</w:t>
      </w:r>
      <w:r w:rsidRPr="00BD7F41">
        <w:rPr>
          <w:b/>
          <w:noProof/>
          <w:sz w:val="24"/>
          <w:vertAlign w:val="superscript"/>
          <w:lang w:eastAsia="ja-JP"/>
        </w:rPr>
        <w:t>th</w:t>
      </w:r>
      <w:r>
        <w:rPr>
          <w:b/>
          <w:noProof/>
          <w:sz w:val="24"/>
          <w:lang w:eastAsia="ja-JP"/>
        </w:rPr>
        <w:t xml:space="preserve"> Aug</w:t>
      </w:r>
      <w:r w:rsidRPr="007A45FB">
        <w:rPr>
          <w:b/>
          <w:noProof/>
          <w:sz w:val="24"/>
          <w:lang w:eastAsia="ja-JP"/>
        </w:rPr>
        <w:t xml:space="preserve"> </w:t>
      </w:r>
      <w:r w:rsidRPr="007A45FB">
        <w:rPr>
          <w:rFonts w:hint="eastAsia"/>
          <w:b/>
          <w:noProof/>
          <w:sz w:val="24"/>
          <w:lang w:eastAsia="ja-JP"/>
        </w:rPr>
        <w:t>202</w:t>
      </w:r>
      <w:r w:rsidRPr="007A45FB">
        <w:rPr>
          <w:b/>
          <w:noProof/>
          <w:sz w:val="24"/>
          <w:lang w:eastAsia="ja-JP"/>
        </w:rPr>
        <w:t>3</w:t>
      </w:r>
    </w:p>
    <w:p w14:paraId="2DEACF2F" w14:textId="7552FF86"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B42AD8" w:rsidRPr="00B42AD8">
        <w:rPr>
          <w:rFonts w:eastAsia="ＭＳ 明朝"/>
          <w:b/>
        </w:rPr>
        <w:t>MU discussion on FR1 EVM including symbols with transient period</w:t>
      </w:r>
    </w:p>
    <w:p w14:paraId="241B1871" w14:textId="0C219BF0"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308ABB96"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1B211B">
        <w:rPr>
          <w:rFonts w:ascii="Arial" w:eastAsia="ＭＳ 明朝" w:hAnsi="Arial" w:hint="eastAsia"/>
          <w:lang w:val="pt-BR"/>
        </w:rPr>
        <w:t>5</w:t>
      </w:r>
      <w:r w:rsidR="0034178E" w:rsidRPr="001B211B">
        <w:rPr>
          <w:rFonts w:ascii="Arial" w:eastAsia="ＭＳ 明朝" w:hAnsi="Arial" w:hint="eastAsia"/>
          <w:lang w:val="pt-BR"/>
        </w:rPr>
        <w:t>.</w:t>
      </w:r>
      <w:r w:rsidR="008F19C8" w:rsidRPr="001B211B">
        <w:rPr>
          <w:rFonts w:ascii="Arial" w:eastAsia="ＭＳ 明朝" w:hAnsi="Arial"/>
          <w:lang w:val="pt-BR"/>
        </w:rPr>
        <w:t>4</w:t>
      </w:r>
      <w:r w:rsidR="00B26C56" w:rsidRPr="001B211B">
        <w:rPr>
          <w:rFonts w:ascii="Arial" w:eastAsia="ＭＳ 明朝" w:hAnsi="Arial" w:hint="eastAsia"/>
          <w:lang w:val="pt-BR"/>
        </w:rPr>
        <w:t>.</w:t>
      </w:r>
      <w:r w:rsidR="006F2175" w:rsidRPr="001B211B">
        <w:rPr>
          <w:rFonts w:ascii="Arial" w:eastAsia="ＭＳ 明朝" w:hAnsi="Arial" w:hint="eastAsia"/>
          <w:lang w:val="pt-BR"/>
        </w:rPr>
        <w:t>1</w:t>
      </w:r>
      <w:r w:rsidR="008F19C8" w:rsidRPr="001B211B">
        <w:rPr>
          <w:rFonts w:ascii="Arial" w:eastAsia="ＭＳ 明朝" w:hAnsi="Arial"/>
          <w:lang w:val="pt-BR"/>
        </w:rPr>
        <w:t>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71104D0A" w14:textId="22F58963" w:rsidR="00B42AD8" w:rsidRDefault="00B42AD8" w:rsidP="00FA5638">
      <w:pPr>
        <w:spacing w:before="120" w:after="120"/>
        <w:rPr>
          <w:rFonts w:eastAsiaTheme="minorEastAsia"/>
        </w:rPr>
      </w:pPr>
      <w:r>
        <w:rPr>
          <w:rFonts w:eastAsiaTheme="minorEastAsia" w:hint="eastAsia"/>
        </w:rPr>
        <w:t>I</w:t>
      </w:r>
      <w:r>
        <w:rPr>
          <w:rFonts w:eastAsiaTheme="minorEastAsia"/>
        </w:rPr>
        <w:t xml:space="preserve">n the last RAN5 meeting, we discussed on power settings such as </w:t>
      </w:r>
      <w:r w:rsidR="00005D7E">
        <w:rPr>
          <w:rFonts w:eastAsiaTheme="minorEastAsia"/>
        </w:rPr>
        <w:t>testing level and power step size</w:t>
      </w:r>
      <w:r w:rsidR="00005D7E" w:rsidRPr="00005D7E">
        <w:rPr>
          <w:rFonts w:eastAsiaTheme="minorEastAsia"/>
        </w:rPr>
        <w:t xml:space="preserve"> </w:t>
      </w:r>
      <w:r w:rsidR="00005D7E">
        <w:rPr>
          <w:rFonts w:eastAsiaTheme="minorEastAsia"/>
        </w:rPr>
        <w:t xml:space="preserve">in FR1 EVM including symbols with transient period, and we reached a </w:t>
      </w:r>
      <w:r w:rsidR="003F4A66">
        <w:rPr>
          <w:rFonts w:eastAsiaTheme="minorEastAsia"/>
        </w:rPr>
        <w:t>consensus</w:t>
      </w:r>
      <w:r w:rsidR="00005D7E">
        <w:rPr>
          <w:rFonts w:eastAsiaTheme="minorEastAsia"/>
        </w:rPr>
        <w:t xml:space="preserve"> to evaluate MU for each testing level and power step size before selecting these power settings [1].</w:t>
      </w:r>
    </w:p>
    <w:p w14:paraId="0FC118D5" w14:textId="33E0BB87" w:rsidR="00005D7E" w:rsidRPr="00005D7E" w:rsidRDefault="00005D7E" w:rsidP="00FA5638">
      <w:pPr>
        <w:spacing w:before="120" w:after="120"/>
        <w:rPr>
          <w:rFonts w:eastAsiaTheme="minorEastAsia"/>
          <w:b/>
          <w:bCs/>
          <w:shd w:val="pct15" w:color="auto" w:fill="FFFFFF"/>
        </w:rPr>
      </w:pPr>
      <w:r w:rsidRPr="00005D7E">
        <w:rPr>
          <w:rFonts w:eastAsiaTheme="minorEastAsia"/>
          <w:b/>
          <w:bCs/>
          <w:shd w:val="pct15" w:color="auto" w:fill="FFFFFF"/>
        </w:rPr>
        <w:t>Proposal 4: Assess first the MU for 13.8 dB and 20 dB power step (for both transient high power levels of 0 dBm and Pumax respectively) before making the decision on which power step to use. Additional analysis, other than MU, towards power step choice is not precluded.</w:t>
      </w:r>
    </w:p>
    <w:p w14:paraId="1097E837" w14:textId="0830D547" w:rsidR="00375485" w:rsidRPr="00A44D3C" w:rsidRDefault="00375485" w:rsidP="00BD4890">
      <w:pPr>
        <w:spacing w:before="120" w:after="120"/>
        <w:rPr>
          <w:rFonts w:eastAsiaTheme="minorEastAsia"/>
        </w:rPr>
      </w:pPr>
    </w:p>
    <w:p w14:paraId="0584E7D9" w14:textId="3D3182C0"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2A4188F1" w14:textId="0695CB33" w:rsidR="00FB4963" w:rsidRPr="005032B2" w:rsidRDefault="005032B2" w:rsidP="00FB4963">
      <w:pPr>
        <w:spacing w:before="120" w:after="120"/>
        <w:rPr>
          <w:rFonts w:eastAsiaTheme="minorEastAsia"/>
        </w:rPr>
      </w:pPr>
      <w:bookmarkStart w:id="0" w:name="_Ref134790760"/>
      <w:bookmarkStart w:id="1" w:name="_Hlk60670583"/>
      <w:r>
        <w:rPr>
          <w:rFonts w:eastAsiaTheme="minorEastAsia"/>
        </w:rPr>
        <w:t xml:space="preserve">Assuming </w:t>
      </w:r>
      <w:r w:rsidRPr="003270FE">
        <w:rPr>
          <w:rFonts w:eastAsiaTheme="minorEastAsia"/>
          <w:highlight w:val="yellow"/>
        </w:rPr>
        <w:t>1</w:t>
      </w:r>
      <w:r w:rsidR="003270FE" w:rsidRPr="003270FE">
        <w:rPr>
          <w:rFonts w:eastAsiaTheme="minorEastAsia"/>
          <w:highlight w:val="yellow"/>
        </w:rPr>
        <w:t>4</w:t>
      </w:r>
      <w:r w:rsidRPr="003270FE">
        <w:rPr>
          <w:rFonts w:eastAsiaTheme="minorEastAsia"/>
          <w:highlight w:val="yellow"/>
        </w:rPr>
        <w:t xml:space="preserve"> dB</w:t>
      </w:r>
      <w:r>
        <w:rPr>
          <w:rFonts w:eastAsiaTheme="minorEastAsia"/>
        </w:rPr>
        <w:t xml:space="preserve"> and 20 dB power step </w:t>
      </w:r>
      <w:r w:rsidR="003270FE" w:rsidRPr="003270FE">
        <w:rPr>
          <w:rFonts w:eastAsiaTheme="minorEastAsia"/>
          <w:highlight w:val="yellow"/>
        </w:rPr>
        <w:t>due to RB change</w:t>
      </w:r>
      <w:r>
        <w:rPr>
          <w:rFonts w:eastAsiaTheme="minorEastAsia"/>
        </w:rPr>
        <w:t xml:space="preserve">, and </w:t>
      </w:r>
      <w:r w:rsidR="003270FE" w:rsidRPr="003270FE">
        <w:rPr>
          <w:rFonts w:eastAsiaTheme="minorEastAsia"/>
          <w:highlight w:val="yellow"/>
        </w:rPr>
        <w:t>power control window size of 4.5 dB [2]</w:t>
      </w:r>
      <w:r>
        <w:rPr>
          <w:rFonts w:eastAsiaTheme="minorEastAsia"/>
        </w:rPr>
        <w:t>, MU is calculated as below.</w:t>
      </w:r>
      <w:r w:rsidR="003270FE">
        <w:rPr>
          <w:rFonts w:eastAsiaTheme="minorEastAsia"/>
        </w:rPr>
        <w:t xml:space="preserve"> </w:t>
      </w:r>
      <w:r w:rsidR="003270FE" w:rsidRPr="003270FE">
        <w:rPr>
          <w:rFonts w:eastAsiaTheme="minorEastAsia"/>
          <w:highlight w:val="yellow"/>
        </w:rPr>
        <w:t>Note that it does not depend on testing level.</w:t>
      </w:r>
    </w:p>
    <w:p w14:paraId="2C92C2B3" w14:textId="7A9B71B0" w:rsidR="00564D8D" w:rsidRDefault="00564D8D" w:rsidP="00564D8D">
      <w:pPr>
        <w:pStyle w:val="af3"/>
        <w:jc w:val="center"/>
      </w:pPr>
      <w:bookmarkStart w:id="2" w:name="_Ref142301749"/>
      <w:r w:rsidRPr="008C6C0C">
        <w:t xml:space="preserve">Table </w:t>
      </w:r>
      <w:r w:rsidR="003F4A66">
        <w:fldChar w:fldCharType="begin"/>
      </w:r>
      <w:r w:rsidR="003F4A66">
        <w:instrText xml:space="preserve"> SEQ Table \* ARABIC </w:instrText>
      </w:r>
      <w:r w:rsidR="003F4A66">
        <w:fldChar w:fldCharType="separate"/>
      </w:r>
      <w:r w:rsidR="00FB4963">
        <w:rPr>
          <w:noProof/>
        </w:rPr>
        <w:t>1</w:t>
      </w:r>
      <w:r w:rsidR="003F4A66">
        <w:rPr>
          <w:noProof/>
        </w:rPr>
        <w:fldChar w:fldCharType="end"/>
      </w:r>
      <w:bookmarkEnd w:id="0"/>
      <w:bookmarkEnd w:id="2"/>
      <w:r w:rsidRPr="008C6C0C">
        <w:t xml:space="preserve"> </w:t>
      </w:r>
      <w:r w:rsidR="005032B2">
        <w:t xml:space="preserve">MU for </w:t>
      </w:r>
      <w:r w:rsidR="00FB0F24" w:rsidRPr="00FB0F24">
        <w:rPr>
          <w:highlight w:val="yellow"/>
        </w:rPr>
        <w:t>each RB change</w:t>
      </w:r>
      <w:r w:rsidR="005032B2">
        <w:t xml:space="preserve"> </w:t>
      </w:r>
      <w:r w:rsidR="00B21277">
        <w:t>in</w:t>
      </w:r>
      <w:r w:rsidR="005032B2">
        <w:t xml:space="preserve"> EVM including symbols with transient period</w:t>
      </w:r>
    </w:p>
    <w:tbl>
      <w:tblPr>
        <w:tblStyle w:val="aff5"/>
        <w:tblW w:w="6804" w:type="dxa"/>
        <w:jc w:val="center"/>
        <w:tblLayout w:type="fixed"/>
        <w:tblLook w:val="04A0" w:firstRow="1" w:lastRow="0" w:firstColumn="1" w:lastColumn="0" w:noHBand="0" w:noVBand="1"/>
      </w:tblPr>
      <w:tblGrid>
        <w:gridCol w:w="2268"/>
        <w:gridCol w:w="2268"/>
        <w:gridCol w:w="2268"/>
      </w:tblGrid>
      <w:tr w:rsidR="003270FE" w:rsidRPr="00564D8D" w14:paraId="3B4E6B89" w14:textId="77777777" w:rsidTr="003270FE">
        <w:trPr>
          <w:jc w:val="center"/>
        </w:trPr>
        <w:tc>
          <w:tcPr>
            <w:tcW w:w="2268" w:type="dxa"/>
            <w:tcBorders>
              <w:top w:val="single" w:sz="4" w:space="0" w:color="auto"/>
            </w:tcBorders>
            <w:vAlign w:val="center"/>
          </w:tcPr>
          <w:p w14:paraId="3100C47C" w14:textId="3666F611" w:rsidR="003270FE" w:rsidRPr="003270FE" w:rsidRDefault="003270FE" w:rsidP="00143461">
            <w:pPr>
              <w:spacing w:beforeLines="0" w:before="0" w:afterLines="0" w:after="0"/>
              <w:jc w:val="center"/>
              <w:rPr>
                <w:rFonts w:ascii="Arial" w:eastAsiaTheme="minorEastAsia" w:hAnsi="Arial" w:cs="Arial"/>
                <w:sz w:val="18"/>
                <w:szCs w:val="18"/>
                <w:highlight w:val="yellow"/>
              </w:rPr>
            </w:pPr>
            <w:r w:rsidRPr="003270FE">
              <w:rPr>
                <w:rFonts w:ascii="Arial" w:eastAsiaTheme="minorEastAsia" w:hAnsi="Arial" w:cs="Arial" w:hint="eastAsia"/>
                <w:sz w:val="18"/>
                <w:szCs w:val="18"/>
                <w:highlight w:val="yellow"/>
              </w:rPr>
              <w:t>P</w:t>
            </w:r>
            <w:r w:rsidRPr="003270FE">
              <w:rPr>
                <w:rFonts w:ascii="Arial" w:eastAsiaTheme="minorEastAsia" w:hAnsi="Arial" w:cs="Arial"/>
                <w:sz w:val="18"/>
                <w:szCs w:val="18"/>
                <w:highlight w:val="yellow"/>
              </w:rPr>
              <w:t>ower step size due to RB change</w:t>
            </w:r>
          </w:p>
        </w:tc>
        <w:tc>
          <w:tcPr>
            <w:tcW w:w="2268" w:type="dxa"/>
            <w:tcBorders>
              <w:top w:val="single" w:sz="4" w:space="0" w:color="auto"/>
            </w:tcBorders>
            <w:vAlign w:val="center"/>
          </w:tcPr>
          <w:p w14:paraId="69719B79" w14:textId="753FD50D" w:rsidR="003270FE" w:rsidRPr="003270FE" w:rsidRDefault="003270FE" w:rsidP="003270FE">
            <w:pPr>
              <w:spacing w:beforeLines="0" w:before="0" w:afterLines="0" w:after="0"/>
              <w:jc w:val="center"/>
              <w:rPr>
                <w:rFonts w:ascii="Arial" w:eastAsiaTheme="minorEastAsia" w:hAnsi="Arial" w:cs="Arial" w:hint="eastAsia"/>
                <w:sz w:val="18"/>
                <w:szCs w:val="18"/>
                <w:highlight w:val="yellow"/>
              </w:rPr>
            </w:pPr>
            <w:r w:rsidRPr="003270FE">
              <w:rPr>
                <w:rFonts w:ascii="Arial" w:eastAsiaTheme="minorEastAsia" w:hAnsi="Arial" w:cs="Arial" w:hint="eastAsia"/>
                <w:sz w:val="18"/>
                <w:szCs w:val="18"/>
                <w:highlight w:val="yellow"/>
              </w:rPr>
              <w:t>T</w:t>
            </w:r>
            <w:r w:rsidRPr="003270FE">
              <w:rPr>
                <w:rFonts w:ascii="Arial" w:eastAsiaTheme="minorEastAsia" w:hAnsi="Arial" w:cs="Arial"/>
                <w:sz w:val="18"/>
                <w:szCs w:val="18"/>
                <w:highlight w:val="yellow"/>
              </w:rPr>
              <w:t>otal power difference including power control window</w:t>
            </w:r>
          </w:p>
        </w:tc>
        <w:tc>
          <w:tcPr>
            <w:tcW w:w="2268" w:type="dxa"/>
            <w:tcBorders>
              <w:top w:val="single" w:sz="4" w:space="0" w:color="auto"/>
              <w:right w:val="single" w:sz="4" w:space="0" w:color="auto"/>
            </w:tcBorders>
            <w:vAlign w:val="center"/>
          </w:tcPr>
          <w:p w14:paraId="670AA6D3" w14:textId="322C52CF" w:rsidR="003270FE" w:rsidRPr="003270FE" w:rsidRDefault="003270FE" w:rsidP="00143461">
            <w:pPr>
              <w:spacing w:beforeLines="0" w:before="0" w:afterLines="0" w:after="0"/>
              <w:jc w:val="center"/>
              <w:rPr>
                <w:rFonts w:ascii="Arial" w:eastAsiaTheme="minorEastAsia" w:hAnsi="Arial" w:cs="Arial"/>
                <w:sz w:val="18"/>
                <w:szCs w:val="18"/>
                <w:highlight w:val="yellow"/>
              </w:rPr>
            </w:pPr>
            <w:r w:rsidRPr="003270FE">
              <w:rPr>
                <w:rFonts w:ascii="Arial" w:eastAsiaTheme="minorEastAsia" w:hAnsi="Arial" w:cs="Arial" w:hint="eastAsia"/>
                <w:sz w:val="18"/>
                <w:szCs w:val="18"/>
                <w:highlight w:val="yellow"/>
              </w:rPr>
              <w:t>M</w:t>
            </w:r>
            <w:r w:rsidRPr="003270FE">
              <w:rPr>
                <w:rFonts w:ascii="Arial" w:eastAsiaTheme="minorEastAsia" w:hAnsi="Arial" w:cs="Arial"/>
                <w:sz w:val="18"/>
                <w:szCs w:val="18"/>
                <w:highlight w:val="yellow"/>
              </w:rPr>
              <w:t>U</w:t>
            </w:r>
          </w:p>
        </w:tc>
      </w:tr>
      <w:tr w:rsidR="003270FE" w:rsidRPr="00564D8D" w14:paraId="5E3D9FAF" w14:textId="77777777" w:rsidTr="003270FE">
        <w:trPr>
          <w:jc w:val="center"/>
        </w:trPr>
        <w:tc>
          <w:tcPr>
            <w:tcW w:w="2268" w:type="dxa"/>
            <w:vAlign w:val="center"/>
          </w:tcPr>
          <w:p w14:paraId="587D27BE" w14:textId="02C685CB" w:rsidR="003270FE" w:rsidRPr="003270FE" w:rsidRDefault="003270FE" w:rsidP="00143461">
            <w:pPr>
              <w:spacing w:beforeLines="0" w:before="0" w:afterLines="0" w:after="0"/>
              <w:jc w:val="center"/>
              <w:rPr>
                <w:rFonts w:ascii="Arial" w:eastAsiaTheme="minorEastAsia" w:hAnsi="Arial" w:cs="Arial"/>
                <w:sz w:val="18"/>
                <w:szCs w:val="18"/>
                <w:highlight w:val="yellow"/>
              </w:rPr>
            </w:pPr>
            <w:r w:rsidRPr="003270FE">
              <w:rPr>
                <w:rFonts w:ascii="Arial" w:eastAsiaTheme="minorEastAsia" w:hAnsi="Arial" w:cs="Arial"/>
                <w:sz w:val="18"/>
                <w:szCs w:val="18"/>
                <w:highlight w:val="yellow"/>
              </w:rPr>
              <w:t>14 dB</w:t>
            </w:r>
          </w:p>
        </w:tc>
        <w:tc>
          <w:tcPr>
            <w:tcW w:w="2268" w:type="dxa"/>
            <w:vAlign w:val="center"/>
          </w:tcPr>
          <w:p w14:paraId="57AA1013" w14:textId="5321EBF4" w:rsidR="003270FE" w:rsidRPr="003270FE" w:rsidRDefault="003270FE" w:rsidP="003270FE">
            <w:pPr>
              <w:spacing w:beforeLines="0" w:before="0" w:afterLines="0" w:after="0"/>
              <w:jc w:val="center"/>
              <w:rPr>
                <w:rFonts w:asciiTheme="majorHAnsi" w:eastAsiaTheme="minorEastAsia" w:hAnsiTheme="majorHAnsi" w:cstheme="majorHAnsi"/>
                <w:sz w:val="18"/>
                <w:szCs w:val="18"/>
                <w:highlight w:val="yellow"/>
              </w:rPr>
            </w:pPr>
            <w:r w:rsidRPr="003270FE">
              <w:rPr>
                <w:rFonts w:asciiTheme="majorHAnsi" w:eastAsiaTheme="minorEastAsia" w:hAnsiTheme="majorHAnsi" w:cstheme="majorHAnsi" w:hint="eastAsia"/>
                <w:sz w:val="18"/>
                <w:szCs w:val="18"/>
                <w:highlight w:val="yellow"/>
              </w:rPr>
              <w:t>1</w:t>
            </w:r>
            <w:r w:rsidRPr="003270FE">
              <w:rPr>
                <w:rFonts w:asciiTheme="majorHAnsi" w:eastAsiaTheme="minorEastAsia" w:hAnsiTheme="majorHAnsi" w:cstheme="majorHAnsi"/>
                <w:sz w:val="18"/>
                <w:szCs w:val="18"/>
                <w:highlight w:val="yellow"/>
              </w:rPr>
              <w:t>8.5 dB</w:t>
            </w:r>
          </w:p>
        </w:tc>
        <w:tc>
          <w:tcPr>
            <w:tcW w:w="2268" w:type="dxa"/>
            <w:tcBorders>
              <w:right w:val="single" w:sz="4" w:space="0" w:color="auto"/>
            </w:tcBorders>
            <w:vAlign w:val="center"/>
          </w:tcPr>
          <w:p w14:paraId="18D7E601" w14:textId="76077B16" w:rsidR="003270FE" w:rsidRPr="003270FE" w:rsidRDefault="003270FE" w:rsidP="00143461">
            <w:pPr>
              <w:spacing w:beforeLines="0" w:before="0" w:afterLines="0" w:after="0"/>
              <w:jc w:val="center"/>
              <w:rPr>
                <w:rFonts w:asciiTheme="majorHAnsi" w:eastAsiaTheme="minorEastAsia" w:hAnsiTheme="majorHAnsi" w:cstheme="majorHAnsi"/>
                <w:sz w:val="18"/>
                <w:szCs w:val="18"/>
                <w:highlight w:val="yellow"/>
              </w:rPr>
            </w:pPr>
            <w:r w:rsidRPr="003270FE">
              <w:rPr>
                <w:rFonts w:asciiTheme="majorHAnsi" w:eastAsiaTheme="minorEastAsia" w:hAnsiTheme="majorHAnsi" w:cstheme="majorHAnsi"/>
                <w:sz w:val="18"/>
                <w:szCs w:val="18"/>
                <w:highlight w:val="yellow"/>
              </w:rPr>
              <w:t>8.4 %</w:t>
            </w:r>
          </w:p>
        </w:tc>
      </w:tr>
      <w:tr w:rsidR="003270FE" w:rsidRPr="00564D8D" w14:paraId="28CFCCDB" w14:textId="77777777" w:rsidTr="003270FE">
        <w:trPr>
          <w:jc w:val="center"/>
        </w:trPr>
        <w:tc>
          <w:tcPr>
            <w:tcW w:w="2268" w:type="dxa"/>
            <w:vAlign w:val="center"/>
          </w:tcPr>
          <w:p w14:paraId="7A637B9C" w14:textId="7D496CF6" w:rsidR="003270FE" w:rsidRPr="003270FE" w:rsidRDefault="003270FE" w:rsidP="00143461">
            <w:pPr>
              <w:spacing w:beforeLines="0" w:before="0" w:afterLines="0" w:after="0"/>
              <w:jc w:val="center"/>
              <w:rPr>
                <w:rFonts w:ascii="Arial" w:eastAsiaTheme="minorEastAsia" w:hAnsi="Arial" w:cs="Arial"/>
                <w:sz w:val="18"/>
                <w:szCs w:val="18"/>
                <w:highlight w:val="yellow"/>
              </w:rPr>
            </w:pPr>
            <w:r w:rsidRPr="003270FE">
              <w:rPr>
                <w:rFonts w:ascii="Arial" w:eastAsiaTheme="minorEastAsia" w:hAnsi="Arial" w:cs="Arial"/>
                <w:sz w:val="18"/>
                <w:szCs w:val="18"/>
                <w:highlight w:val="yellow"/>
              </w:rPr>
              <w:t>20 dB</w:t>
            </w:r>
          </w:p>
        </w:tc>
        <w:tc>
          <w:tcPr>
            <w:tcW w:w="2268" w:type="dxa"/>
            <w:vAlign w:val="center"/>
          </w:tcPr>
          <w:p w14:paraId="65F20A4E" w14:textId="643C8FAF" w:rsidR="003270FE" w:rsidRPr="003270FE" w:rsidRDefault="003270FE" w:rsidP="003270FE">
            <w:pPr>
              <w:spacing w:beforeLines="0" w:before="0" w:afterLines="0" w:after="0"/>
              <w:jc w:val="center"/>
              <w:rPr>
                <w:rFonts w:asciiTheme="majorHAnsi" w:eastAsiaTheme="minorEastAsia" w:hAnsiTheme="majorHAnsi" w:cstheme="majorHAnsi"/>
                <w:sz w:val="18"/>
                <w:szCs w:val="18"/>
                <w:highlight w:val="yellow"/>
              </w:rPr>
            </w:pPr>
            <w:r w:rsidRPr="003270FE">
              <w:rPr>
                <w:rFonts w:asciiTheme="majorHAnsi" w:eastAsiaTheme="minorEastAsia" w:hAnsiTheme="majorHAnsi" w:cstheme="majorHAnsi" w:hint="eastAsia"/>
                <w:sz w:val="18"/>
                <w:szCs w:val="18"/>
                <w:highlight w:val="yellow"/>
              </w:rPr>
              <w:t>2</w:t>
            </w:r>
            <w:r w:rsidRPr="003270FE">
              <w:rPr>
                <w:rFonts w:asciiTheme="majorHAnsi" w:eastAsiaTheme="minorEastAsia" w:hAnsiTheme="majorHAnsi" w:cstheme="majorHAnsi"/>
                <w:sz w:val="18"/>
                <w:szCs w:val="18"/>
                <w:highlight w:val="yellow"/>
              </w:rPr>
              <w:t>4.5 dB</w:t>
            </w:r>
          </w:p>
        </w:tc>
        <w:tc>
          <w:tcPr>
            <w:tcW w:w="2268" w:type="dxa"/>
            <w:tcBorders>
              <w:right w:val="single" w:sz="4" w:space="0" w:color="auto"/>
            </w:tcBorders>
            <w:vAlign w:val="center"/>
          </w:tcPr>
          <w:p w14:paraId="5589F6D9" w14:textId="5722090F" w:rsidR="003270FE" w:rsidRPr="003270FE" w:rsidRDefault="003270FE" w:rsidP="00143461">
            <w:pPr>
              <w:spacing w:beforeLines="0" w:before="0" w:afterLines="0" w:after="0"/>
              <w:jc w:val="center"/>
              <w:rPr>
                <w:rFonts w:ascii="Arial" w:eastAsiaTheme="minorEastAsia" w:hAnsi="Arial" w:cs="Arial"/>
                <w:sz w:val="18"/>
                <w:szCs w:val="18"/>
                <w:highlight w:val="yellow"/>
              </w:rPr>
            </w:pPr>
            <w:r w:rsidRPr="003270FE">
              <w:rPr>
                <w:rFonts w:asciiTheme="majorHAnsi" w:eastAsiaTheme="minorEastAsia" w:hAnsiTheme="majorHAnsi" w:cstheme="majorHAnsi"/>
                <w:sz w:val="18"/>
                <w:szCs w:val="18"/>
                <w:highlight w:val="yellow"/>
              </w:rPr>
              <w:t>16.8 %</w:t>
            </w:r>
          </w:p>
        </w:tc>
      </w:tr>
    </w:tbl>
    <w:p w14:paraId="74866E6D" w14:textId="72EC5D68" w:rsidR="008C00F9" w:rsidRDefault="008C00F9" w:rsidP="008C00F9">
      <w:pPr>
        <w:pStyle w:val="af3"/>
        <w:rPr>
          <w:rFonts w:eastAsiaTheme="minorEastAsia"/>
        </w:rPr>
      </w:pPr>
      <w:r>
        <w:t xml:space="preserve">Observation </w:t>
      </w:r>
      <w:r w:rsidR="003F4A66">
        <w:fldChar w:fldCharType="begin"/>
      </w:r>
      <w:r w:rsidR="003F4A66">
        <w:instrText xml:space="preserve"> SEQ Observation \* ARABIC </w:instrText>
      </w:r>
      <w:r w:rsidR="003F4A66">
        <w:fldChar w:fldCharType="separate"/>
      </w:r>
      <w:r>
        <w:rPr>
          <w:noProof/>
        </w:rPr>
        <w:t>1</w:t>
      </w:r>
      <w:r w:rsidR="003F4A66">
        <w:rPr>
          <w:noProof/>
        </w:rPr>
        <w:fldChar w:fldCharType="end"/>
      </w:r>
      <w:r>
        <w:t xml:space="preserve">: MU values for </w:t>
      </w:r>
      <w:r w:rsidRPr="003270FE">
        <w:rPr>
          <w:highlight w:val="yellow"/>
        </w:rPr>
        <w:t>1</w:t>
      </w:r>
      <w:r w:rsidR="003270FE" w:rsidRPr="003270FE">
        <w:rPr>
          <w:highlight w:val="yellow"/>
        </w:rPr>
        <w:t>4</w:t>
      </w:r>
      <w:r w:rsidRPr="003270FE">
        <w:rPr>
          <w:highlight w:val="yellow"/>
        </w:rPr>
        <w:t xml:space="preserve"> dB</w:t>
      </w:r>
      <w:r w:rsidRPr="008C00F9">
        <w:t xml:space="preserve"> and 20 dB power step (for both transient high power levels of 0 dBm and Pumax respectively)</w:t>
      </w:r>
      <w:r>
        <w:t xml:space="preserve"> are calculated as </w:t>
      </w:r>
      <w:r>
        <w:fldChar w:fldCharType="begin"/>
      </w:r>
      <w:r>
        <w:instrText xml:space="preserve"> REF _Ref142301749 \h </w:instrText>
      </w:r>
      <w:r>
        <w:fldChar w:fldCharType="separate"/>
      </w:r>
      <w:r w:rsidRPr="008C6C0C">
        <w:t xml:space="preserve">Table </w:t>
      </w:r>
      <w:r>
        <w:rPr>
          <w:noProof/>
        </w:rPr>
        <w:t>1</w:t>
      </w:r>
      <w:r>
        <w:fldChar w:fldCharType="end"/>
      </w:r>
      <w:r>
        <w:t>.</w:t>
      </w:r>
    </w:p>
    <w:p w14:paraId="52E7F02C" w14:textId="67F04B62" w:rsidR="003270FE" w:rsidRDefault="003270FE" w:rsidP="0092372E">
      <w:pPr>
        <w:spacing w:before="120" w:after="120"/>
        <w:rPr>
          <w:rFonts w:eastAsiaTheme="minorEastAsia"/>
        </w:rPr>
      </w:pPr>
      <w:r w:rsidRPr="00FB0F24">
        <w:rPr>
          <w:rFonts w:eastAsiaTheme="minorEastAsia" w:hint="eastAsia"/>
          <w:highlight w:val="yellow"/>
        </w:rPr>
        <w:t>A</w:t>
      </w:r>
      <w:r w:rsidRPr="00FB0F24">
        <w:rPr>
          <w:rFonts w:eastAsiaTheme="minorEastAsia"/>
          <w:highlight w:val="yellow"/>
        </w:rPr>
        <w:t xml:space="preserve">ccording to the TT calculation formula used in FR2, </w:t>
      </w:r>
      <w:r w:rsidR="00FB0F24" w:rsidRPr="00FB0F24">
        <w:rPr>
          <w:rFonts w:eastAsiaTheme="minorEastAsia"/>
          <w:highlight w:val="yellow"/>
        </w:rPr>
        <w:t>TT for 64QAM and 256QAM with both power step size is calculated as below.</w:t>
      </w:r>
    </w:p>
    <w:p w14:paraId="203CF2E8" w14:textId="7CC25EE3" w:rsidR="00FB0F24" w:rsidRDefault="00FB0F24" w:rsidP="00FB0F24">
      <w:pPr>
        <w:pStyle w:val="af3"/>
        <w:jc w:val="center"/>
      </w:pPr>
      <w:bookmarkStart w:id="3" w:name="_Ref143193039"/>
      <w:r w:rsidRPr="008C6C0C">
        <w:t xml:space="preserve">Table </w:t>
      </w:r>
      <w:r>
        <w:fldChar w:fldCharType="begin"/>
      </w:r>
      <w:r>
        <w:instrText xml:space="preserve"> SEQ Table \* ARABIC </w:instrText>
      </w:r>
      <w:r>
        <w:fldChar w:fldCharType="separate"/>
      </w:r>
      <w:r>
        <w:rPr>
          <w:noProof/>
        </w:rPr>
        <w:t>2</w:t>
      </w:r>
      <w:r>
        <w:rPr>
          <w:noProof/>
        </w:rPr>
        <w:fldChar w:fldCharType="end"/>
      </w:r>
      <w:bookmarkEnd w:id="3"/>
      <w:r w:rsidRPr="008C6C0C">
        <w:t xml:space="preserve"> </w:t>
      </w:r>
      <w:r>
        <w:t>TT</w:t>
      </w:r>
      <w:r>
        <w:t xml:space="preserve"> for </w:t>
      </w:r>
      <w:r>
        <w:t>each modulation and RB change</w:t>
      </w:r>
      <w:r>
        <w:t xml:space="preserve"> in EVM including symbols with transient period</w:t>
      </w:r>
    </w:p>
    <w:tbl>
      <w:tblPr>
        <w:tblStyle w:val="aff5"/>
        <w:tblW w:w="9072" w:type="dxa"/>
        <w:jc w:val="center"/>
        <w:tblLayout w:type="fixed"/>
        <w:tblLook w:val="04A0" w:firstRow="1" w:lastRow="0" w:firstColumn="1" w:lastColumn="0" w:noHBand="0" w:noVBand="1"/>
      </w:tblPr>
      <w:tblGrid>
        <w:gridCol w:w="2268"/>
        <w:gridCol w:w="2268"/>
        <w:gridCol w:w="2268"/>
        <w:gridCol w:w="2268"/>
      </w:tblGrid>
      <w:tr w:rsidR="00FB0F24" w:rsidRPr="00564D8D" w14:paraId="791FD5A9" w14:textId="49CC6109" w:rsidTr="00FB0F24">
        <w:trPr>
          <w:jc w:val="center"/>
        </w:trPr>
        <w:tc>
          <w:tcPr>
            <w:tcW w:w="2268" w:type="dxa"/>
            <w:tcBorders>
              <w:top w:val="single" w:sz="4" w:space="0" w:color="auto"/>
            </w:tcBorders>
            <w:vAlign w:val="center"/>
          </w:tcPr>
          <w:p w14:paraId="5D3F73F7" w14:textId="5D7C2126" w:rsidR="00FB0F24" w:rsidRPr="003270FE" w:rsidRDefault="00A1448B" w:rsidP="004A73C8">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M</w:t>
            </w:r>
            <w:r>
              <w:rPr>
                <w:rFonts w:ascii="Arial" w:eastAsiaTheme="minorEastAsia" w:hAnsi="Arial" w:cs="Arial"/>
                <w:sz w:val="18"/>
                <w:szCs w:val="18"/>
                <w:highlight w:val="yellow"/>
              </w:rPr>
              <w:t>odulation</w:t>
            </w:r>
          </w:p>
        </w:tc>
        <w:tc>
          <w:tcPr>
            <w:tcW w:w="2268" w:type="dxa"/>
            <w:tcBorders>
              <w:top w:val="single" w:sz="4" w:space="0" w:color="auto"/>
            </w:tcBorders>
            <w:vAlign w:val="center"/>
          </w:tcPr>
          <w:p w14:paraId="6650A1B8" w14:textId="0A609D35" w:rsidR="00FB0F24" w:rsidRPr="003270FE" w:rsidRDefault="00646646" w:rsidP="004A73C8">
            <w:pPr>
              <w:spacing w:beforeLines="0" w:before="0" w:afterLines="0" w:after="0"/>
              <w:jc w:val="center"/>
              <w:rPr>
                <w:rFonts w:ascii="Arial" w:eastAsiaTheme="minorEastAsia" w:hAnsi="Arial" w:cs="Arial" w:hint="eastAsia"/>
                <w:sz w:val="18"/>
                <w:szCs w:val="18"/>
                <w:highlight w:val="yellow"/>
              </w:rPr>
            </w:pPr>
            <w:r>
              <w:rPr>
                <w:rFonts w:ascii="Arial" w:eastAsiaTheme="minorEastAsia" w:hAnsi="Arial" w:cs="Arial" w:hint="eastAsia"/>
                <w:sz w:val="18"/>
                <w:szCs w:val="18"/>
                <w:highlight w:val="yellow"/>
              </w:rPr>
              <w:t>M</w:t>
            </w:r>
            <w:r>
              <w:rPr>
                <w:rFonts w:ascii="Arial" w:eastAsiaTheme="minorEastAsia" w:hAnsi="Arial" w:cs="Arial"/>
                <w:sz w:val="18"/>
                <w:szCs w:val="18"/>
                <w:highlight w:val="yellow"/>
              </w:rPr>
              <w:t>inimum re</w:t>
            </w:r>
            <w:r w:rsidR="00A1448B">
              <w:rPr>
                <w:rFonts w:ascii="Arial" w:eastAsiaTheme="minorEastAsia" w:hAnsi="Arial" w:cs="Arial"/>
                <w:sz w:val="18"/>
                <w:szCs w:val="18"/>
                <w:highlight w:val="yellow"/>
              </w:rPr>
              <w:t>quirement</w:t>
            </w:r>
          </w:p>
        </w:tc>
        <w:tc>
          <w:tcPr>
            <w:tcW w:w="2268" w:type="dxa"/>
            <w:tcBorders>
              <w:top w:val="single" w:sz="4" w:space="0" w:color="auto"/>
              <w:right w:val="single" w:sz="4" w:space="0" w:color="auto"/>
            </w:tcBorders>
            <w:vAlign w:val="center"/>
          </w:tcPr>
          <w:p w14:paraId="3E590BA0" w14:textId="7BF5E5BD" w:rsidR="00FB0F24" w:rsidRPr="003270FE" w:rsidRDefault="00FB0F24" w:rsidP="004A73C8">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P</w:t>
            </w:r>
            <w:r>
              <w:rPr>
                <w:rFonts w:ascii="Arial" w:eastAsiaTheme="minorEastAsia" w:hAnsi="Arial" w:cs="Arial"/>
                <w:sz w:val="18"/>
                <w:szCs w:val="18"/>
                <w:highlight w:val="yellow"/>
              </w:rPr>
              <w:t xml:space="preserve">ower step size </w:t>
            </w:r>
            <w:r w:rsidR="00646646">
              <w:rPr>
                <w:rFonts w:ascii="Arial" w:eastAsiaTheme="minorEastAsia" w:hAnsi="Arial" w:cs="Arial"/>
                <w:sz w:val="18"/>
                <w:szCs w:val="18"/>
                <w:highlight w:val="yellow"/>
              </w:rPr>
              <w:t>due to RB change</w:t>
            </w:r>
          </w:p>
        </w:tc>
        <w:tc>
          <w:tcPr>
            <w:tcW w:w="2268" w:type="dxa"/>
            <w:tcBorders>
              <w:top w:val="single" w:sz="4" w:space="0" w:color="auto"/>
              <w:right w:val="single" w:sz="4" w:space="0" w:color="auto"/>
            </w:tcBorders>
            <w:vAlign w:val="center"/>
          </w:tcPr>
          <w:p w14:paraId="40B35FD9" w14:textId="7310598E" w:rsidR="00FB0F24" w:rsidRPr="003270FE" w:rsidRDefault="00FB0F24" w:rsidP="00FB0F24">
            <w:pPr>
              <w:spacing w:beforeLines="0" w:before="0" w:afterLines="0" w:after="0"/>
              <w:jc w:val="center"/>
              <w:rPr>
                <w:rFonts w:ascii="Arial" w:eastAsiaTheme="minorEastAsia" w:hAnsi="Arial" w:cs="Arial" w:hint="eastAsia"/>
                <w:sz w:val="18"/>
                <w:szCs w:val="18"/>
                <w:highlight w:val="yellow"/>
              </w:rPr>
            </w:pPr>
            <w:r>
              <w:rPr>
                <w:rFonts w:ascii="Arial" w:eastAsiaTheme="minorEastAsia" w:hAnsi="Arial" w:cs="Arial" w:hint="eastAsia"/>
                <w:sz w:val="18"/>
                <w:szCs w:val="18"/>
                <w:highlight w:val="yellow"/>
              </w:rPr>
              <w:t>T</w:t>
            </w:r>
            <w:r>
              <w:rPr>
                <w:rFonts w:ascii="Arial" w:eastAsiaTheme="minorEastAsia" w:hAnsi="Arial" w:cs="Arial"/>
                <w:sz w:val="18"/>
                <w:szCs w:val="18"/>
                <w:highlight w:val="yellow"/>
              </w:rPr>
              <w:t>T</w:t>
            </w:r>
          </w:p>
        </w:tc>
      </w:tr>
      <w:tr w:rsidR="00646646" w:rsidRPr="00564D8D" w14:paraId="1EBC086B" w14:textId="34A85026" w:rsidTr="00FB0F24">
        <w:trPr>
          <w:jc w:val="center"/>
        </w:trPr>
        <w:tc>
          <w:tcPr>
            <w:tcW w:w="2268" w:type="dxa"/>
            <w:vAlign w:val="center"/>
          </w:tcPr>
          <w:p w14:paraId="55549ABF" w14:textId="1FDD9B93" w:rsidR="00646646" w:rsidRPr="003270FE" w:rsidRDefault="00A1448B" w:rsidP="00646646">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6</w:t>
            </w:r>
            <w:r>
              <w:rPr>
                <w:rFonts w:ascii="Arial" w:eastAsiaTheme="minorEastAsia" w:hAnsi="Arial" w:cs="Arial"/>
                <w:sz w:val="18"/>
                <w:szCs w:val="18"/>
                <w:highlight w:val="yellow"/>
              </w:rPr>
              <w:t>4QAM</w:t>
            </w:r>
          </w:p>
        </w:tc>
        <w:tc>
          <w:tcPr>
            <w:tcW w:w="2268" w:type="dxa"/>
            <w:vAlign w:val="center"/>
          </w:tcPr>
          <w:p w14:paraId="29C17006" w14:textId="4D632411" w:rsidR="00646646" w:rsidRPr="003270FE" w:rsidRDefault="00A1448B" w:rsidP="00646646">
            <w:pPr>
              <w:spacing w:beforeLines="0" w:before="0" w:afterLines="0" w:after="0"/>
              <w:jc w:val="center"/>
              <w:rPr>
                <w:rFonts w:asciiTheme="majorHAnsi" w:eastAsiaTheme="minorEastAsia" w:hAnsiTheme="majorHAnsi" w:cstheme="majorHAnsi"/>
                <w:sz w:val="18"/>
                <w:szCs w:val="18"/>
                <w:highlight w:val="yellow"/>
              </w:rPr>
            </w:pPr>
            <w:r>
              <w:rPr>
                <w:rFonts w:asciiTheme="majorHAnsi" w:eastAsiaTheme="minorEastAsia" w:hAnsiTheme="majorHAnsi" w:cstheme="majorHAnsi" w:hint="eastAsia"/>
                <w:sz w:val="18"/>
                <w:szCs w:val="18"/>
                <w:highlight w:val="yellow"/>
              </w:rPr>
              <w:t>1</w:t>
            </w:r>
            <w:r>
              <w:rPr>
                <w:rFonts w:asciiTheme="majorHAnsi" w:eastAsiaTheme="minorEastAsia" w:hAnsiTheme="majorHAnsi" w:cstheme="majorHAnsi"/>
                <w:sz w:val="18"/>
                <w:szCs w:val="18"/>
                <w:highlight w:val="yellow"/>
              </w:rPr>
              <w:t>0 %</w:t>
            </w:r>
          </w:p>
        </w:tc>
        <w:tc>
          <w:tcPr>
            <w:tcW w:w="2268" w:type="dxa"/>
            <w:tcBorders>
              <w:right w:val="single" w:sz="4" w:space="0" w:color="auto"/>
            </w:tcBorders>
            <w:vAlign w:val="center"/>
          </w:tcPr>
          <w:p w14:paraId="7CF35976" w14:textId="174AA1A3" w:rsidR="00646646" w:rsidRPr="003270FE" w:rsidRDefault="00646646" w:rsidP="00646646">
            <w:pPr>
              <w:spacing w:beforeLines="0" w:before="0" w:afterLines="0" w:after="0"/>
              <w:jc w:val="center"/>
              <w:rPr>
                <w:rFonts w:asciiTheme="majorHAnsi" w:eastAsiaTheme="minorEastAsia" w:hAnsiTheme="majorHAnsi" w:cstheme="majorHAnsi"/>
                <w:sz w:val="18"/>
                <w:szCs w:val="18"/>
                <w:highlight w:val="yellow"/>
              </w:rPr>
            </w:pPr>
            <w:r w:rsidRPr="003270FE">
              <w:rPr>
                <w:rFonts w:ascii="Arial" w:eastAsiaTheme="minorEastAsia" w:hAnsi="Arial" w:cs="Arial"/>
                <w:sz w:val="18"/>
                <w:szCs w:val="18"/>
                <w:highlight w:val="yellow"/>
              </w:rPr>
              <w:t>14 dB</w:t>
            </w:r>
          </w:p>
        </w:tc>
        <w:tc>
          <w:tcPr>
            <w:tcW w:w="2268" w:type="dxa"/>
            <w:tcBorders>
              <w:right w:val="single" w:sz="4" w:space="0" w:color="auto"/>
            </w:tcBorders>
            <w:vAlign w:val="center"/>
          </w:tcPr>
          <w:p w14:paraId="38178A7C" w14:textId="453E2C2B" w:rsidR="00646646" w:rsidRPr="003270FE" w:rsidRDefault="00646646" w:rsidP="00646646">
            <w:pPr>
              <w:spacing w:beforeLines="0" w:before="0" w:afterLines="0" w:after="0"/>
              <w:jc w:val="center"/>
              <w:rPr>
                <w:rFonts w:asciiTheme="majorHAnsi" w:eastAsiaTheme="minorEastAsia" w:hAnsiTheme="majorHAnsi" w:cstheme="majorHAnsi"/>
                <w:sz w:val="18"/>
                <w:szCs w:val="18"/>
                <w:highlight w:val="yellow"/>
              </w:rPr>
            </w:pPr>
            <w:r>
              <w:rPr>
                <w:rFonts w:asciiTheme="majorHAnsi" w:eastAsiaTheme="minorEastAsia" w:hAnsiTheme="majorHAnsi" w:cstheme="majorHAnsi" w:hint="eastAsia"/>
                <w:sz w:val="18"/>
                <w:szCs w:val="18"/>
                <w:highlight w:val="yellow"/>
              </w:rPr>
              <w:t>3</w:t>
            </w:r>
            <w:r>
              <w:rPr>
                <w:rFonts w:asciiTheme="majorHAnsi" w:eastAsiaTheme="minorEastAsia" w:hAnsiTheme="majorHAnsi" w:cstheme="majorHAnsi"/>
                <w:sz w:val="18"/>
                <w:szCs w:val="18"/>
                <w:highlight w:val="yellow"/>
              </w:rPr>
              <w:t>.1 %</w:t>
            </w:r>
          </w:p>
        </w:tc>
      </w:tr>
      <w:tr w:rsidR="00646646" w:rsidRPr="00564D8D" w14:paraId="1C73FB00" w14:textId="71F76F63" w:rsidTr="00FB0F24">
        <w:trPr>
          <w:jc w:val="center"/>
        </w:trPr>
        <w:tc>
          <w:tcPr>
            <w:tcW w:w="2268" w:type="dxa"/>
            <w:vAlign w:val="center"/>
          </w:tcPr>
          <w:p w14:paraId="2E9BB0C9" w14:textId="784DADC7" w:rsidR="00646646" w:rsidRPr="003270FE" w:rsidRDefault="00A1448B" w:rsidP="00646646">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6</w:t>
            </w:r>
            <w:r>
              <w:rPr>
                <w:rFonts w:ascii="Arial" w:eastAsiaTheme="minorEastAsia" w:hAnsi="Arial" w:cs="Arial"/>
                <w:sz w:val="18"/>
                <w:szCs w:val="18"/>
                <w:highlight w:val="yellow"/>
              </w:rPr>
              <w:t>4QAM</w:t>
            </w:r>
          </w:p>
        </w:tc>
        <w:tc>
          <w:tcPr>
            <w:tcW w:w="2268" w:type="dxa"/>
            <w:vAlign w:val="center"/>
          </w:tcPr>
          <w:p w14:paraId="25D9E68A" w14:textId="0C623887" w:rsidR="00646646" w:rsidRPr="003270FE" w:rsidRDefault="00A1448B" w:rsidP="00646646">
            <w:pPr>
              <w:spacing w:beforeLines="0" w:before="0" w:afterLines="0" w:after="0"/>
              <w:jc w:val="center"/>
              <w:rPr>
                <w:rFonts w:asciiTheme="majorHAnsi" w:eastAsiaTheme="minorEastAsia" w:hAnsiTheme="majorHAnsi" w:cstheme="majorHAnsi"/>
                <w:sz w:val="18"/>
                <w:szCs w:val="18"/>
                <w:highlight w:val="yellow"/>
              </w:rPr>
            </w:pPr>
            <w:r>
              <w:rPr>
                <w:rFonts w:asciiTheme="majorHAnsi" w:eastAsiaTheme="minorEastAsia" w:hAnsiTheme="majorHAnsi" w:cstheme="majorHAnsi" w:hint="eastAsia"/>
                <w:sz w:val="18"/>
                <w:szCs w:val="18"/>
                <w:highlight w:val="yellow"/>
              </w:rPr>
              <w:t>1</w:t>
            </w:r>
            <w:r>
              <w:rPr>
                <w:rFonts w:asciiTheme="majorHAnsi" w:eastAsiaTheme="minorEastAsia" w:hAnsiTheme="majorHAnsi" w:cstheme="majorHAnsi"/>
                <w:sz w:val="18"/>
                <w:szCs w:val="18"/>
                <w:highlight w:val="yellow"/>
              </w:rPr>
              <w:t>0 %</w:t>
            </w:r>
          </w:p>
        </w:tc>
        <w:tc>
          <w:tcPr>
            <w:tcW w:w="2268" w:type="dxa"/>
            <w:tcBorders>
              <w:right w:val="single" w:sz="4" w:space="0" w:color="auto"/>
            </w:tcBorders>
            <w:vAlign w:val="center"/>
          </w:tcPr>
          <w:p w14:paraId="336DF59B" w14:textId="7F8556AE" w:rsidR="00646646" w:rsidRPr="003270FE" w:rsidRDefault="00646646" w:rsidP="00646646">
            <w:pPr>
              <w:spacing w:beforeLines="0" w:before="0" w:afterLines="0" w:after="0"/>
              <w:jc w:val="center"/>
              <w:rPr>
                <w:rFonts w:ascii="Arial" w:eastAsiaTheme="minorEastAsia" w:hAnsi="Arial" w:cs="Arial"/>
                <w:sz w:val="18"/>
                <w:szCs w:val="18"/>
                <w:highlight w:val="yellow"/>
              </w:rPr>
            </w:pPr>
            <w:r w:rsidRPr="003270FE">
              <w:rPr>
                <w:rFonts w:ascii="Arial" w:eastAsiaTheme="minorEastAsia" w:hAnsi="Arial" w:cs="Arial"/>
                <w:sz w:val="18"/>
                <w:szCs w:val="18"/>
                <w:highlight w:val="yellow"/>
              </w:rPr>
              <w:t>20 dB</w:t>
            </w:r>
          </w:p>
        </w:tc>
        <w:tc>
          <w:tcPr>
            <w:tcW w:w="2268" w:type="dxa"/>
            <w:tcBorders>
              <w:right w:val="single" w:sz="4" w:space="0" w:color="auto"/>
            </w:tcBorders>
            <w:vAlign w:val="center"/>
          </w:tcPr>
          <w:p w14:paraId="3C791BE8" w14:textId="4AA80605" w:rsidR="00646646" w:rsidRPr="003270FE" w:rsidRDefault="00646646" w:rsidP="00646646">
            <w:pPr>
              <w:spacing w:beforeLines="0" w:before="0" w:afterLines="0" w:after="0"/>
              <w:jc w:val="center"/>
              <w:rPr>
                <w:rFonts w:asciiTheme="majorHAnsi" w:eastAsiaTheme="minorEastAsia" w:hAnsiTheme="majorHAnsi" w:cstheme="majorHAnsi"/>
                <w:sz w:val="18"/>
                <w:szCs w:val="18"/>
                <w:highlight w:val="yellow"/>
              </w:rPr>
            </w:pPr>
            <w:r>
              <w:rPr>
                <w:rFonts w:asciiTheme="majorHAnsi" w:eastAsiaTheme="minorEastAsia" w:hAnsiTheme="majorHAnsi" w:cstheme="majorHAnsi" w:hint="eastAsia"/>
                <w:sz w:val="18"/>
                <w:szCs w:val="18"/>
                <w:highlight w:val="yellow"/>
              </w:rPr>
              <w:t>N</w:t>
            </w:r>
            <w:r>
              <w:rPr>
                <w:rFonts w:asciiTheme="majorHAnsi" w:eastAsiaTheme="minorEastAsia" w:hAnsiTheme="majorHAnsi" w:cstheme="majorHAnsi"/>
                <w:sz w:val="18"/>
                <w:szCs w:val="18"/>
                <w:highlight w:val="yellow"/>
              </w:rPr>
              <w:t>ot testable</w:t>
            </w:r>
          </w:p>
        </w:tc>
      </w:tr>
      <w:tr w:rsidR="00646646" w:rsidRPr="00564D8D" w14:paraId="205DBC33" w14:textId="77777777" w:rsidTr="00FB0F24">
        <w:trPr>
          <w:jc w:val="center"/>
        </w:trPr>
        <w:tc>
          <w:tcPr>
            <w:tcW w:w="2268" w:type="dxa"/>
            <w:vAlign w:val="center"/>
          </w:tcPr>
          <w:p w14:paraId="0127115B" w14:textId="775CDF57" w:rsidR="00646646" w:rsidRPr="003270FE" w:rsidRDefault="00A1448B" w:rsidP="00646646">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sz w:val="18"/>
                <w:szCs w:val="18"/>
                <w:highlight w:val="yellow"/>
              </w:rPr>
              <w:t>256</w:t>
            </w:r>
            <w:r>
              <w:rPr>
                <w:rFonts w:ascii="Arial" w:eastAsiaTheme="minorEastAsia" w:hAnsi="Arial" w:cs="Arial"/>
                <w:sz w:val="18"/>
                <w:szCs w:val="18"/>
                <w:highlight w:val="yellow"/>
              </w:rPr>
              <w:t>QAM</w:t>
            </w:r>
          </w:p>
        </w:tc>
        <w:tc>
          <w:tcPr>
            <w:tcW w:w="2268" w:type="dxa"/>
            <w:vAlign w:val="center"/>
          </w:tcPr>
          <w:p w14:paraId="52D17BAB" w14:textId="09411ED6" w:rsidR="00646646" w:rsidRPr="003270FE" w:rsidRDefault="00A1448B" w:rsidP="00646646">
            <w:pPr>
              <w:spacing w:beforeLines="0" w:before="0" w:afterLines="0" w:after="0"/>
              <w:jc w:val="center"/>
              <w:rPr>
                <w:rFonts w:asciiTheme="majorHAnsi" w:eastAsiaTheme="minorEastAsia" w:hAnsiTheme="majorHAnsi" w:cstheme="majorHAnsi" w:hint="eastAsia"/>
                <w:sz w:val="18"/>
                <w:szCs w:val="18"/>
                <w:highlight w:val="yellow"/>
              </w:rPr>
            </w:pPr>
            <w:r>
              <w:rPr>
                <w:rFonts w:asciiTheme="majorHAnsi" w:eastAsiaTheme="minorEastAsia" w:hAnsiTheme="majorHAnsi" w:cstheme="majorHAnsi" w:hint="eastAsia"/>
                <w:sz w:val="18"/>
                <w:szCs w:val="18"/>
                <w:highlight w:val="yellow"/>
              </w:rPr>
              <w:t>8</w:t>
            </w:r>
            <w:r>
              <w:rPr>
                <w:rFonts w:asciiTheme="majorHAnsi" w:eastAsiaTheme="minorEastAsia" w:hAnsiTheme="majorHAnsi" w:cstheme="majorHAnsi"/>
                <w:sz w:val="18"/>
                <w:szCs w:val="18"/>
                <w:highlight w:val="yellow"/>
              </w:rPr>
              <w:t xml:space="preserve"> %</w:t>
            </w:r>
          </w:p>
        </w:tc>
        <w:tc>
          <w:tcPr>
            <w:tcW w:w="2268" w:type="dxa"/>
            <w:tcBorders>
              <w:right w:val="single" w:sz="4" w:space="0" w:color="auto"/>
            </w:tcBorders>
            <w:vAlign w:val="center"/>
          </w:tcPr>
          <w:p w14:paraId="49821E06" w14:textId="236565FA" w:rsidR="00646646" w:rsidRPr="003270FE" w:rsidRDefault="00646646" w:rsidP="00646646">
            <w:pPr>
              <w:spacing w:beforeLines="0" w:before="0" w:afterLines="0" w:after="0"/>
              <w:jc w:val="center"/>
              <w:rPr>
                <w:rFonts w:asciiTheme="majorHAnsi" w:eastAsiaTheme="minorEastAsia" w:hAnsiTheme="majorHAnsi" w:cstheme="majorHAnsi"/>
                <w:sz w:val="18"/>
                <w:szCs w:val="18"/>
                <w:highlight w:val="yellow"/>
              </w:rPr>
            </w:pPr>
            <w:r w:rsidRPr="003270FE">
              <w:rPr>
                <w:rFonts w:ascii="Arial" w:eastAsiaTheme="minorEastAsia" w:hAnsi="Arial" w:cs="Arial"/>
                <w:sz w:val="18"/>
                <w:szCs w:val="18"/>
                <w:highlight w:val="yellow"/>
              </w:rPr>
              <w:t>14 dB</w:t>
            </w:r>
          </w:p>
        </w:tc>
        <w:tc>
          <w:tcPr>
            <w:tcW w:w="2268" w:type="dxa"/>
            <w:tcBorders>
              <w:right w:val="single" w:sz="4" w:space="0" w:color="auto"/>
            </w:tcBorders>
            <w:vAlign w:val="center"/>
          </w:tcPr>
          <w:p w14:paraId="1FC69563" w14:textId="2A6347EE" w:rsidR="00646646" w:rsidRPr="003270FE" w:rsidRDefault="00646646" w:rsidP="00646646">
            <w:pPr>
              <w:spacing w:beforeLines="0" w:before="0" w:afterLines="0" w:after="0"/>
              <w:jc w:val="center"/>
              <w:rPr>
                <w:rFonts w:asciiTheme="majorHAnsi" w:eastAsiaTheme="minorEastAsia" w:hAnsiTheme="majorHAnsi" w:cstheme="majorHAnsi"/>
                <w:sz w:val="18"/>
                <w:szCs w:val="18"/>
                <w:highlight w:val="yellow"/>
              </w:rPr>
            </w:pPr>
            <w:r>
              <w:rPr>
                <w:rFonts w:asciiTheme="majorHAnsi" w:eastAsiaTheme="minorEastAsia" w:hAnsiTheme="majorHAnsi" w:cstheme="majorHAnsi" w:hint="eastAsia"/>
                <w:sz w:val="18"/>
                <w:szCs w:val="18"/>
                <w:highlight w:val="yellow"/>
              </w:rPr>
              <w:t>3</w:t>
            </w:r>
            <w:r>
              <w:rPr>
                <w:rFonts w:asciiTheme="majorHAnsi" w:eastAsiaTheme="minorEastAsia" w:hAnsiTheme="majorHAnsi" w:cstheme="majorHAnsi"/>
                <w:sz w:val="18"/>
                <w:szCs w:val="18"/>
                <w:highlight w:val="yellow"/>
              </w:rPr>
              <w:t>.6%</w:t>
            </w:r>
          </w:p>
        </w:tc>
      </w:tr>
      <w:tr w:rsidR="00A1448B" w:rsidRPr="00564D8D" w14:paraId="3672C44E" w14:textId="77777777" w:rsidTr="00FB0F24">
        <w:trPr>
          <w:jc w:val="center"/>
        </w:trPr>
        <w:tc>
          <w:tcPr>
            <w:tcW w:w="2268" w:type="dxa"/>
            <w:vAlign w:val="center"/>
          </w:tcPr>
          <w:p w14:paraId="06E6FC4A" w14:textId="2F17E6AF" w:rsidR="00A1448B" w:rsidRPr="003270FE" w:rsidRDefault="00A1448B" w:rsidP="00A1448B">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sz w:val="18"/>
                <w:szCs w:val="18"/>
                <w:highlight w:val="yellow"/>
              </w:rPr>
              <w:t>256QAM</w:t>
            </w:r>
          </w:p>
        </w:tc>
        <w:tc>
          <w:tcPr>
            <w:tcW w:w="2268" w:type="dxa"/>
            <w:vAlign w:val="center"/>
          </w:tcPr>
          <w:p w14:paraId="6669656B" w14:textId="59ACB597" w:rsidR="00A1448B" w:rsidRPr="003270FE" w:rsidRDefault="00A1448B" w:rsidP="00A1448B">
            <w:pPr>
              <w:spacing w:beforeLines="0" w:before="0" w:afterLines="0" w:after="0"/>
              <w:jc w:val="center"/>
              <w:rPr>
                <w:rFonts w:asciiTheme="majorHAnsi" w:eastAsiaTheme="minorEastAsia" w:hAnsiTheme="majorHAnsi" w:cstheme="majorHAnsi" w:hint="eastAsia"/>
                <w:sz w:val="18"/>
                <w:szCs w:val="18"/>
                <w:highlight w:val="yellow"/>
              </w:rPr>
            </w:pPr>
            <w:r>
              <w:rPr>
                <w:rFonts w:asciiTheme="majorHAnsi" w:eastAsiaTheme="minorEastAsia" w:hAnsiTheme="majorHAnsi" w:cstheme="majorHAnsi" w:hint="eastAsia"/>
                <w:sz w:val="18"/>
                <w:szCs w:val="18"/>
                <w:highlight w:val="yellow"/>
              </w:rPr>
              <w:t>8</w:t>
            </w:r>
            <w:r>
              <w:rPr>
                <w:rFonts w:asciiTheme="majorHAnsi" w:eastAsiaTheme="minorEastAsia" w:hAnsiTheme="majorHAnsi" w:cstheme="majorHAnsi"/>
                <w:sz w:val="18"/>
                <w:szCs w:val="18"/>
                <w:highlight w:val="yellow"/>
              </w:rPr>
              <w:t xml:space="preserve"> %</w:t>
            </w:r>
          </w:p>
        </w:tc>
        <w:tc>
          <w:tcPr>
            <w:tcW w:w="2268" w:type="dxa"/>
            <w:tcBorders>
              <w:right w:val="single" w:sz="4" w:space="0" w:color="auto"/>
            </w:tcBorders>
            <w:vAlign w:val="center"/>
          </w:tcPr>
          <w:p w14:paraId="74649F19" w14:textId="0405F3CE" w:rsidR="00A1448B" w:rsidRPr="003270FE" w:rsidRDefault="00A1448B" w:rsidP="00A1448B">
            <w:pPr>
              <w:spacing w:beforeLines="0" w:before="0" w:afterLines="0" w:after="0"/>
              <w:jc w:val="center"/>
              <w:rPr>
                <w:rFonts w:asciiTheme="majorHAnsi" w:eastAsiaTheme="minorEastAsia" w:hAnsiTheme="majorHAnsi" w:cstheme="majorHAnsi"/>
                <w:sz w:val="18"/>
                <w:szCs w:val="18"/>
                <w:highlight w:val="yellow"/>
              </w:rPr>
            </w:pPr>
            <w:r w:rsidRPr="003270FE">
              <w:rPr>
                <w:rFonts w:ascii="Arial" w:eastAsiaTheme="minorEastAsia" w:hAnsi="Arial" w:cs="Arial"/>
                <w:sz w:val="18"/>
                <w:szCs w:val="18"/>
                <w:highlight w:val="yellow"/>
              </w:rPr>
              <w:t>20 dB</w:t>
            </w:r>
          </w:p>
        </w:tc>
        <w:tc>
          <w:tcPr>
            <w:tcW w:w="2268" w:type="dxa"/>
            <w:tcBorders>
              <w:right w:val="single" w:sz="4" w:space="0" w:color="auto"/>
            </w:tcBorders>
            <w:vAlign w:val="center"/>
          </w:tcPr>
          <w:p w14:paraId="53386B21" w14:textId="5E43C221" w:rsidR="00A1448B" w:rsidRPr="003270FE" w:rsidRDefault="00A1448B" w:rsidP="00A1448B">
            <w:pPr>
              <w:spacing w:beforeLines="0" w:before="0" w:afterLines="0" w:after="0"/>
              <w:jc w:val="center"/>
              <w:rPr>
                <w:rFonts w:asciiTheme="majorHAnsi" w:eastAsiaTheme="minorEastAsia" w:hAnsiTheme="majorHAnsi" w:cstheme="majorHAnsi"/>
                <w:sz w:val="18"/>
                <w:szCs w:val="18"/>
                <w:highlight w:val="yellow"/>
              </w:rPr>
            </w:pPr>
            <w:r>
              <w:rPr>
                <w:rFonts w:asciiTheme="majorHAnsi" w:eastAsiaTheme="minorEastAsia" w:hAnsiTheme="majorHAnsi" w:cstheme="majorHAnsi" w:hint="eastAsia"/>
                <w:sz w:val="18"/>
                <w:szCs w:val="18"/>
                <w:highlight w:val="yellow"/>
              </w:rPr>
              <w:t>N</w:t>
            </w:r>
            <w:r>
              <w:rPr>
                <w:rFonts w:asciiTheme="majorHAnsi" w:eastAsiaTheme="minorEastAsia" w:hAnsiTheme="majorHAnsi" w:cstheme="majorHAnsi"/>
                <w:sz w:val="18"/>
                <w:szCs w:val="18"/>
                <w:highlight w:val="yellow"/>
              </w:rPr>
              <w:t>ot testable</w:t>
            </w:r>
          </w:p>
        </w:tc>
      </w:tr>
    </w:tbl>
    <w:p w14:paraId="07834EEB" w14:textId="77777777" w:rsidR="00FB0F24" w:rsidRDefault="00FB0F24" w:rsidP="0092372E">
      <w:pPr>
        <w:spacing w:before="120" w:after="120"/>
        <w:rPr>
          <w:rFonts w:eastAsiaTheme="minorEastAsia"/>
        </w:rPr>
      </w:pPr>
    </w:p>
    <w:p w14:paraId="7AE57B44" w14:textId="63B5FD2C" w:rsidR="004A0A51" w:rsidRPr="007D2857" w:rsidRDefault="00A1448B" w:rsidP="0092372E">
      <w:pPr>
        <w:spacing w:before="120" w:after="120"/>
        <w:rPr>
          <w:rFonts w:eastAsiaTheme="minorEastAsia"/>
        </w:rPr>
      </w:pPr>
      <w:r w:rsidRPr="001C33A1">
        <w:rPr>
          <w:rFonts w:eastAsiaTheme="minorEastAsia"/>
          <w:highlight w:val="yellow"/>
        </w:rPr>
        <w:t>Considering 20 dB power step is not testable due to its large MU,</w:t>
      </w:r>
      <w:r w:rsidR="00B21277" w:rsidRPr="001C33A1">
        <w:rPr>
          <w:rFonts w:eastAsiaTheme="minorEastAsia"/>
          <w:highlight w:val="yellow"/>
        </w:rPr>
        <w:t xml:space="preserve"> we propose </w:t>
      </w:r>
      <w:r w:rsidRPr="001C33A1">
        <w:rPr>
          <w:rFonts w:eastAsiaTheme="minorEastAsia"/>
          <w:highlight w:val="yellow"/>
        </w:rPr>
        <w:t>to adopt 14 dB for the power step size as below.</w:t>
      </w:r>
    </w:p>
    <w:p w14:paraId="3785AD93" w14:textId="79A10C80" w:rsidR="00210FF1" w:rsidRDefault="001D77C2" w:rsidP="00D90C67">
      <w:pPr>
        <w:pStyle w:val="af3"/>
      </w:pPr>
      <w:bookmarkStart w:id="4" w:name="_Ref135910886"/>
      <w:bookmarkStart w:id="5" w:name="_Ref135932355"/>
      <w:r w:rsidRPr="006065DA">
        <w:rPr>
          <w:highlight w:val="yellow"/>
        </w:rPr>
        <w:t>Proposal</w:t>
      </w:r>
      <w:bookmarkStart w:id="6" w:name="_Ref135816509"/>
      <w:r w:rsidR="00A1448B" w:rsidRPr="006065DA">
        <w:rPr>
          <w:highlight w:val="yellow"/>
        </w:rPr>
        <w:t xml:space="preserve"> 1A</w:t>
      </w:r>
      <w:r w:rsidRPr="006065DA">
        <w:rPr>
          <w:highlight w:val="yellow"/>
        </w:rPr>
        <w:t xml:space="preserve">: </w:t>
      </w:r>
      <w:r w:rsidR="00B21277" w:rsidRPr="006065DA">
        <w:rPr>
          <w:highlight w:val="yellow"/>
        </w:rPr>
        <w:t>Adopt P</w:t>
      </w:r>
      <w:r w:rsidR="00B21277" w:rsidRPr="006065DA">
        <w:rPr>
          <w:highlight w:val="yellow"/>
          <w:vertAlign w:val="subscript"/>
        </w:rPr>
        <w:t>UMAX</w:t>
      </w:r>
      <w:r w:rsidR="00B21277" w:rsidRPr="006065DA">
        <w:rPr>
          <w:highlight w:val="yellow"/>
        </w:rPr>
        <w:t xml:space="preserve"> for the testing level (high level), and </w:t>
      </w:r>
      <w:r w:rsidR="00A1448B" w:rsidRPr="006065DA">
        <w:rPr>
          <w:highlight w:val="yellow"/>
        </w:rPr>
        <w:t>14 dB</w:t>
      </w:r>
      <w:r w:rsidR="00B21277" w:rsidRPr="006065DA">
        <w:rPr>
          <w:highlight w:val="yellow"/>
        </w:rPr>
        <w:t xml:space="preserve"> for the power step</w:t>
      </w:r>
      <w:r w:rsidR="006065DA" w:rsidRPr="006065DA">
        <w:rPr>
          <w:highlight w:val="yellow"/>
        </w:rPr>
        <w:t xml:space="preserve"> </w:t>
      </w:r>
      <w:r w:rsidR="00B21277" w:rsidRPr="006065DA">
        <w:rPr>
          <w:highlight w:val="yellow"/>
        </w:rPr>
        <w:t xml:space="preserve">size in </w:t>
      </w:r>
      <w:r w:rsidR="00E623C3" w:rsidRPr="006065DA">
        <w:rPr>
          <w:highlight w:val="yellow"/>
        </w:rPr>
        <w:t xml:space="preserve">FR1 </w:t>
      </w:r>
      <w:r w:rsidR="00B21277" w:rsidRPr="006065DA">
        <w:rPr>
          <w:highlight w:val="yellow"/>
        </w:rPr>
        <w:t>EVM including symbols with transient period</w:t>
      </w:r>
      <w:r w:rsidR="006065DA" w:rsidRPr="006065DA">
        <w:rPr>
          <w:highlight w:val="yellow"/>
        </w:rPr>
        <w:t xml:space="preserve">. </w:t>
      </w:r>
      <w:r w:rsidR="006065DA" w:rsidRPr="006065DA">
        <w:rPr>
          <w:highlight w:val="yellow"/>
        </w:rPr>
        <w:t xml:space="preserve">Adopt the values in </w:t>
      </w:r>
      <w:r w:rsidR="006065DA" w:rsidRPr="006065DA">
        <w:rPr>
          <w:highlight w:val="yellow"/>
        </w:rPr>
        <w:fldChar w:fldCharType="begin"/>
      </w:r>
      <w:r w:rsidR="006065DA" w:rsidRPr="006065DA">
        <w:rPr>
          <w:highlight w:val="yellow"/>
        </w:rPr>
        <w:instrText xml:space="preserve"> REF _Ref142301749 \h </w:instrText>
      </w:r>
      <w:r w:rsidR="006065DA" w:rsidRPr="006065DA">
        <w:rPr>
          <w:highlight w:val="yellow"/>
        </w:rPr>
      </w:r>
      <w:r w:rsidR="006065DA" w:rsidRPr="006065DA">
        <w:rPr>
          <w:highlight w:val="yellow"/>
        </w:rPr>
        <w:instrText xml:space="preserve"> \* MERGEFORMAT </w:instrText>
      </w:r>
      <w:r w:rsidR="006065DA" w:rsidRPr="006065DA">
        <w:rPr>
          <w:highlight w:val="yellow"/>
        </w:rPr>
        <w:fldChar w:fldCharType="separate"/>
      </w:r>
      <w:r w:rsidR="006065DA" w:rsidRPr="006065DA">
        <w:rPr>
          <w:highlight w:val="yellow"/>
        </w:rPr>
        <w:t xml:space="preserve">Table </w:t>
      </w:r>
      <w:r w:rsidR="006065DA" w:rsidRPr="006065DA">
        <w:rPr>
          <w:noProof/>
          <w:highlight w:val="yellow"/>
        </w:rPr>
        <w:t>1</w:t>
      </w:r>
      <w:r w:rsidR="006065DA" w:rsidRPr="006065DA">
        <w:rPr>
          <w:highlight w:val="yellow"/>
        </w:rPr>
        <w:fldChar w:fldCharType="end"/>
      </w:r>
      <w:r w:rsidR="006065DA" w:rsidRPr="006065DA">
        <w:rPr>
          <w:highlight w:val="yellow"/>
        </w:rPr>
        <w:t xml:space="preserve"> and </w:t>
      </w:r>
      <w:r w:rsidR="006065DA" w:rsidRPr="006065DA">
        <w:rPr>
          <w:highlight w:val="yellow"/>
        </w:rPr>
        <w:fldChar w:fldCharType="begin"/>
      </w:r>
      <w:r w:rsidR="006065DA" w:rsidRPr="006065DA">
        <w:rPr>
          <w:highlight w:val="yellow"/>
        </w:rPr>
        <w:instrText xml:space="preserve"> REF _Ref143193039 \h </w:instrText>
      </w:r>
      <w:r w:rsidR="006065DA" w:rsidRPr="006065DA">
        <w:rPr>
          <w:highlight w:val="yellow"/>
        </w:rPr>
      </w:r>
      <w:r w:rsidR="006065DA" w:rsidRPr="006065DA">
        <w:rPr>
          <w:highlight w:val="yellow"/>
        </w:rPr>
        <w:instrText xml:space="preserve"> \* MERGEFORMAT </w:instrText>
      </w:r>
      <w:r w:rsidR="006065DA" w:rsidRPr="006065DA">
        <w:rPr>
          <w:highlight w:val="yellow"/>
        </w:rPr>
        <w:fldChar w:fldCharType="separate"/>
      </w:r>
      <w:r w:rsidR="006065DA" w:rsidRPr="006065DA">
        <w:rPr>
          <w:highlight w:val="yellow"/>
        </w:rPr>
        <w:t xml:space="preserve">Table </w:t>
      </w:r>
      <w:r w:rsidR="006065DA" w:rsidRPr="006065DA">
        <w:rPr>
          <w:noProof/>
          <w:highlight w:val="yellow"/>
        </w:rPr>
        <w:t>2</w:t>
      </w:r>
      <w:r w:rsidR="006065DA" w:rsidRPr="006065DA">
        <w:rPr>
          <w:highlight w:val="yellow"/>
        </w:rPr>
        <w:fldChar w:fldCharType="end"/>
      </w:r>
      <w:r w:rsidR="006065DA" w:rsidRPr="006065DA">
        <w:rPr>
          <w:highlight w:val="yellow"/>
        </w:rPr>
        <w:t xml:space="preserve"> for MTSU and TT, respectively</w:t>
      </w:r>
      <w:r w:rsidR="00CF5378" w:rsidRPr="006065DA">
        <w:rPr>
          <w:highlight w:val="yellow"/>
        </w:rPr>
        <w:t>.</w:t>
      </w:r>
      <w:bookmarkStart w:id="7" w:name="_Hlk135908936"/>
      <w:bookmarkEnd w:id="4"/>
      <w:bookmarkEnd w:id="5"/>
      <w:bookmarkEnd w:id="6"/>
    </w:p>
    <w:bookmarkEnd w:id="7"/>
    <w:p w14:paraId="7AEB72B2" w14:textId="4B39D5EF" w:rsidR="007B4A60" w:rsidRPr="007B4A60" w:rsidRDefault="007B4A60" w:rsidP="00D45D9B">
      <w:pPr>
        <w:spacing w:before="120" w:after="120"/>
        <w:rPr>
          <w:rFonts w:eastAsiaTheme="minorEastAsia" w:hint="eastAsia"/>
          <w:highlight w:val="yellow"/>
        </w:rPr>
      </w:pPr>
      <w:r w:rsidRPr="007B4A60">
        <w:rPr>
          <w:rFonts w:eastAsiaTheme="minorEastAsia"/>
          <w:highlight w:val="yellow"/>
        </w:rPr>
        <w:t>Alternatively, the same MU as general EVM test case is available, if high level and low level are measured separately in different measurement occasions like general ON/OFF time mask test case. Note that this approach has a disadvantage of doubling test time.</w:t>
      </w:r>
    </w:p>
    <w:p w14:paraId="1E853F11" w14:textId="070978EE" w:rsidR="007B4A60" w:rsidRPr="001D77C2" w:rsidRDefault="007B4A60" w:rsidP="007B4A60">
      <w:pPr>
        <w:pStyle w:val="af3"/>
        <w:rPr>
          <w:rFonts w:eastAsiaTheme="minorEastAsia" w:hint="eastAsia"/>
        </w:rPr>
      </w:pPr>
      <w:bookmarkStart w:id="8" w:name="_Ref143193813"/>
      <w:r w:rsidRPr="007B4A60">
        <w:rPr>
          <w:highlight w:val="yellow"/>
        </w:rPr>
        <w:t>Proposal 1B</w:t>
      </w:r>
      <w:r w:rsidRPr="007B4A60">
        <w:rPr>
          <w:highlight w:val="yellow"/>
        </w:rPr>
        <w:t xml:space="preserve">: Measure high level and low level separately in different measurement occasions in  FR1 EVM including symbols with transient </w:t>
      </w:r>
      <w:r w:rsidR="003F4A66" w:rsidRPr="007B4A60">
        <w:rPr>
          <w:highlight w:val="yellow"/>
        </w:rPr>
        <w:t>period</w:t>
      </w:r>
      <w:r w:rsidRPr="007B4A60">
        <w:rPr>
          <w:highlight w:val="yellow"/>
        </w:rPr>
        <w:t xml:space="preserve">. </w:t>
      </w:r>
      <w:r w:rsidR="003F4A66" w:rsidRPr="007B4A60">
        <w:rPr>
          <w:highlight w:val="yellow"/>
        </w:rPr>
        <w:t>Adopt</w:t>
      </w:r>
      <w:r w:rsidRPr="007B4A60">
        <w:rPr>
          <w:highlight w:val="yellow"/>
        </w:rPr>
        <w:t xml:space="preserve"> the same MTSU and TT as general EVM test case.</w:t>
      </w:r>
      <w:bookmarkEnd w:id="8"/>
    </w:p>
    <w:bookmarkEnd w:id="1"/>
    <w:p w14:paraId="7805E99F" w14:textId="5E261DB7" w:rsidR="001C0EF5" w:rsidRPr="005541AD" w:rsidRDefault="003F4A66"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0C51CEEE" w14:textId="5D4201F5" w:rsidR="00140429" w:rsidRDefault="00140429" w:rsidP="00140429">
      <w:pPr>
        <w:spacing w:before="120" w:after="120"/>
        <w:rPr>
          <w:rFonts w:eastAsiaTheme="minorEastAsia"/>
          <w:lang w:val="en-GB"/>
        </w:rPr>
      </w:pPr>
      <w:r w:rsidRPr="005541AD">
        <w:rPr>
          <w:rFonts w:eastAsiaTheme="minorEastAsia" w:hint="eastAsia"/>
          <w:lang w:val="en-GB"/>
        </w:rPr>
        <w:lastRenderedPageBreak/>
        <w:t xml:space="preserve">RAN5 is asked to endorse </w:t>
      </w:r>
      <w:r w:rsidR="00EF64DE">
        <w:rPr>
          <w:rFonts w:eastAsiaTheme="minorEastAsia"/>
          <w:lang w:val="en-GB"/>
        </w:rPr>
        <w:t xml:space="preserve">the </w:t>
      </w:r>
      <w:r w:rsidRPr="005541AD">
        <w:rPr>
          <w:rFonts w:eastAsiaTheme="minorEastAsia" w:hint="eastAsia"/>
          <w:lang w:val="en-GB"/>
        </w:rPr>
        <w:t>following proposal</w:t>
      </w:r>
      <w:r w:rsidR="00596BE0">
        <w:rPr>
          <w:rFonts w:eastAsiaTheme="minorEastAsia"/>
          <w:lang w:val="en-GB"/>
        </w:rPr>
        <w:t>s</w:t>
      </w:r>
      <w:r w:rsidRPr="005541AD">
        <w:rPr>
          <w:rFonts w:eastAsiaTheme="minorEastAsia" w:hint="eastAsia"/>
          <w:lang w:val="en-GB"/>
        </w:rPr>
        <w:t>.</w:t>
      </w:r>
    </w:p>
    <w:p w14:paraId="11B9292F" w14:textId="2931F6A3" w:rsidR="00B21277" w:rsidRPr="006065DA" w:rsidRDefault="00B21277" w:rsidP="00140429">
      <w:pPr>
        <w:spacing w:before="120" w:after="120"/>
        <w:rPr>
          <w:rFonts w:eastAsiaTheme="minorEastAsia"/>
          <w:b/>
          <w:bCs/>
          <w:highlight w:val="yellow"/>
          <w:lang w:val="en-GB"/>
        </w:rPr>
      </w:pPr>
      <w:r w:rsidRPr="006065DA">
        <w:rPr>
          <w:rFonts w:eastAsiaTheme="minorEastAsia"/>
          <w:b/>
          <w:bCs/>
          <w:highlight w:val="yellow"/>
          <w:lang w:val="en-GB"/>
        </w:rPr>
        <w:fldChar w:fldCharType="begin"/>
      </w:r>
      <w:r w:rsidRPr="006065DA">
        <w:rPr>
          <w:rFonts w:eastAsiaTheme="minorEastAsia"/>
          <w:b/>
          <w:bCs/>
          <w:highlight w:val="yellow"/>
          <w:lang w:val="en-GB"/>
        </w:rPr>
        <w:instrText xml:space="preserve"> REF _Ref135910886 \h  \* MERGEFORMAT </w:instrText>
      </w:r>
      <w:r w:rsidRPr="006065DA">
        <w:rPr>
          <w:rFonts w:eastAsiaTheme="minorEastAsia"/>
          <w:b/>
          <w:bCs/>
          <w:highlight w:val="yellow"/>
          <w:lang w:val="en-GB"/>
        </w:rPr>
      </w:r>
      <w:r w:rsidRPr="006065DA">
        <w:rPr>
          <w:rFonts w:eastAsiaTheme="minorEastAsia"/>
          <w:b/>
          <w:bCs/>
          <w:highlight w:val="yellow"/>
          <w:lang w:val="en-GB"/>
        </w:rPr>
        <w:fldChar w:fldCharType="separate"/>
      </w:r>
      <w:r w:rsidR="006065DA" w:rsidRPr="006065DA">
        <w:rPr>
          <w:b/>
          <w:bCs/>
          <w:highlight w:val="yellow"/>
        </w:rPr>
        <w:t xml:space="preserve">Proposal </w:t>
      </w:r>
      <w:r w:rsidR="006065DA" w:rsidRPr="006065DA">
        <w:rPr>
          <w:b/>
          <w:bCs/>
          <w:noProof/>
          <w:highlight w:val="yellow"/>
        </w:rPr>
        <w:t>1A</w:t>
      </w:r>
      <w:r w:rsidR="006065DA" w:rsidRPr="006065DA">
        <w:rPr>
          <w:b/>
          <w:bCs/>
          <w:highlight w:val="yellow"/>
        </w:rPr>
        <w:t xml:space="preserve">: Adopt PUMAX for the testing level (high level), and 14 dB for the power step size in FR1 EVM including symbols with transient period. </w:t>
      </w:r>
      <w:r w:rsidR="006065DA" w:rsidRPr="006065DA">
        <w:rPr>
          <w:b/>
          <w:bCs/>
          <w:highlight w:val="yellow"/>
        </w:rPr>
        <w:t xml:space="preserve">Adopt the values in Table </w:t>
      </w:r>
      <w:r w:rsidR="006065DA" w:rsidRPr="006065DA">
        <w:rPr>
          <w:b/>
          <w:bCs/>
          <w:noProof/>
          <w:highlight w:val="yellow"/>
        </w:rPr>
        <w:t>1</w:t>
      </w:r>
      <w:r w:rsidR="006065DA" w:rsidRPr="006065DA">
        <w:rPr>
          <w:b/>
          <w:bCs/>
          <w:highlight w:val="yellow"/>
        </w:rPr>
        <w:t xml:space="preserve"> and Table </w:t>
      </w:r>
      <w:r w:rsidR="006065DA" w:rsidRPr="006065DA">
        <w:rPr>
          <w:b/>
          <w:bCs/>
          <w:noProof/>
          <w:highlight w:val="yellow"/>
        </w:rPr>
        <w:t>2</w:t>
      </w:r>
      <w:r w:rsidR="006065DA" w:rsidRPr="006065DA">
        <w:rPr>
          <w:b/>
          <w:bCs/>
          <w:highlight w:val="yellow"/>
        </w:rPr>
        <w:t xml:space="preserve"> for MTSU and TT, respectively</w:t>
      </w:r>
      <w:r w:rsidR="006065DA" w:rsidRPr="006065DA">
        <w:rPr>
          <w:b/>
          <w:bCs/>
          <w:highlight w:val="yellow"/>
        </w:rPr>
        <w:t>.</w:t>
      </w:r>
      <w:r w:rsidRPr="006065DA">
        <w:rPr>
          <w:rFonts w:eastAsiaTheme="minorEastAsia"/>
          <w:b/>
          <w:bCs/>
          <w:highlight w:val="yellow"/>
          <w:lang w:val="en-GB"/>
        </w:rPr>
        <w:fldChar w:fldCharType="end"/>
      </w:r>
    </w:p>
    <w:p w14:paraId="3E9AF1A5" w14:textId="64142FEB" w:rsidR="00E623C3" w:rsidRPr="006065DA" w:rsidRDefault="007B4A60" w:rsidP="001C0EF5">
      <w:pPr>
        <w:spacing w:before="120" w:after="120"/>
        <w:rPr>
          <w:rFonts w:eastAsiaTheme="minorEastAsia"/>
          <w:b/>
          <w:bCs/>
        </w:rPr>
      </w:pPr>
      <w:r w:rsidRPr="006065DA">
        <w:rPr>
          <w:rFonts w:eastAsiaTheme="minorEastAsia"/>
          <w:b/>
          <w:bCs/>
          <w:highlight w:val="yellow"/>
        </w:rPr>
        <w:fldChar w:fldCharType="begin"/>
      </w:r>
      <w:r w:rsidRPr="006065DA">
        <w:rPr>
          <w:rFonts w:eastAsiaTheme="minorEastAsia"/>
          <w:b/>
          <w:bCs/>
          <w:highlight w:val="yellow"/>
        </w:rPr>
        <w:instrText xml:space="preserve"> REF _Ref143193813 \h </w:instrText>
      </w:r>
      <w:r w:rsidRPr="006065DA">
        <w:rPr>
          <w:rFonts w:eastAsiaTheme="minorEastAsia"/>
          <w:b/>
          <w:bCs/>
          <w:highlight w:val="yellow"/>
        </w:rPr>
      </w:r>
      <w:r w:rsidRPr="006065DA">
        <w:rPr>
          <w:rFonts w:eastAsiaTheme="minorEastAsia"/>
          <w:b/>
          <w:bCs/>
          <w:highlight w:val="yellow"/>
        </w:rPr>
        <w:instrText xml:space="preserve"> \* MERGEFORMAT </w:instrText>
      </w:r>
      <w:r w:rsidRPr="006065DA">
        <w:rPr>
          <w:rFonts w:eastAsiaTheme="minorEastAsia"/>
          <w:b/>
          <w:bCs/>
          <w:highlight w:val="yellow"/>
        </w:rPr>
        <w:fldChar w:fldCharType="separate"/>
      </w:r>
      <w:r w:rsidR="003F4A66" w:rsidRPr="003F4A66">
        <w:rPr>
          <w:b/>
          <w:bCs/>
          <w:highlight w:val="yellow"/>
        </w:rPr>
        <w:t>Proposal 1B</w:t>
      </w:r>
      <w:r w:rsidR="003F4A66" w:rsidRPr="003F4A66">
        <w:rPr>
          <w:b/>
          <w:bCs/>
          <w:highlight w:val="yellow"/>
        </w:rPr>
        <w:t xml:space="preserve">: Measure high level and low level separately in different measurement occasions in  FR1 EVM including symbols with transient </w:t>
      </w:r>
      <w:r w:rsidR="003F4A66" w:rsidRPr="003F4A66">
        <w:rPr>
          <w:b/>
          <w:bCs/>
          <w:highlight w:val="yellow"/>
        </w:rPr>
        <w:t>period</w:t>
      </w:r>
      <w:r w:rsidR="003F4A66" w:rsidRPr="003F4A66">
        <w:rPr>
          <w:b/>
          <w:bCs/>
          <w:highlight w:val="yellow"/>
        </w:rPr>
        <w:t xml:space="preserve">. </w:t>
      </w:r>
      <w:r w:rsidR="003F4A66" w:rsidRPr="003F4A66">
        <w:rPr>
          <w:b/>
          <w:bCs/>
          <w:highlight w:val="yellow"/>
        </w:rPr>
        <w:t>Adopt</w:t>
      </w:r>
      <w:r w:rsidR="003F4A66" w:rsidRPr="003F4A66">
        <w:rPr>
          <w:b/>
          <w:bCs/>
          <w:highlight w:val="yellow"/>
        </w:rPr>
        <w:t xml:space="preserve"> the same MTSU and TT as general EVM test case.</w:t>
      </w:r>
      <w:r w:rsidRPr="006065DA">
        <w:rPr>
          <w:rFonts w:eastAsiaTheme="minorEastAsia"/>
          <w:b/>
          <w:bCs/>
          <w:highlight w:val="yellow"/>
        </w:rPr>
        <w:fldChar w:fldCharType="end"/>
      </w:r>
    </w:p>
    <w:p w14:paraId="058279A5" w14:textId="77777777" w:rsidR="007B4A60" w:rsidRPr="00824A5F" w:rsidRDefault="007B4A60" w:rsidP="001C0EF5">
      <w:pPr>
        <w:spacing w:before="120" w:after="120"/>
        <w:rPr>
          <w:rFonts w:eastAsiaTheme="minorEastAsia" w:hint="eastAsia"/>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4EF34BB4" w14:textId="4AF709ED" w:rsidR="005F369C" w:rsidRDefault="00CC40CE" w:rsidP="007F2122">
      <w:pPr>
        <w:spacing w:before="120" w:after="120"/>
        <w:ind w:left="300" w:hangingChars="150" w:hanging="300"/>
        <w:rPr>
          <w:rFonts w:eastAsiaTheme="minorEastAsia"/>
        </w:rPr>
      </w:pPr>
      <w:r>
        <w:rPr>
          <w:rFonts w:eastAsiaTheme="minorEastAsia" w:hint="eastAsia"/>
        </w:rPr>
        <w:t>[</w:t>
      </w:r>
      <w:r>
        <w:rPr>
          <w:rFonts w:eastAsiaTheme="minorEastAsia"/>
        </w:rPr>
        <w:t>1</w:t>
      </w:r>
      <w:r>
        <w:rPr>
          <w:rFonts w:eastAsiaTheme="minorEastAsia" w:hint="eastAsia"/>
        </w:rPr>
        <w:t>]</w:t>
      </w:r>
      <w:r w:rsidRPr="002C0DC0">
        <w:rPr>
          <w:rFonts w:eastAsiaTheme="minorEastAsia"/>
        </w:rPr>
        <w:t xml:space="preserve"> </w:t>
      </w:r>
      <w:r w:rsidR="00005D7E" w:rsidRPr="00005D7E">
        <w:rPr>
          <w:rFonts w:eastAsiaTheme="minorEastAsia"/>
        </w:rPr>
        <w:t>R5-233760</w:t>
      </w:r>
      <w:r w:rsidR="00005D7E">
        <w:rPr>
          <w:rFonts w:eastAsiaTheme="minorEastAsia"/>
        </w:rPr>
        <w:t>, “</w:t>
      </w:r>
      <w:r w:rsidR="00005D7E" w:rsidRPr="00005D7E">
        <w:rPr>
          <w:rFonts w:eastAsiaTheme="minorEastAsia"/>
        </w:rPr>
        <w:t>Discussion on power settings in FR1 EVM including symbols with transient period</w:t>
      </w:r>
      <w:r w:rsidR="00005D7E">
        <w:rPr>
          <w:rFonts w:eastAsiaTheme="minorEastAsia"/>
        </w:rPr>
        <w:t xml:space="preserve">”, </w:t>
      </w:r>
      <w:r w:rsidR="00005D7E" w:rsidRPr="00005D7E">
        <w:rPr>
          <w:rFonts w:eastAsiaTheme="minorEastAsia"/>
        </w:rPr>
        <w:t>Anritsu, Apple Inc</w:t>
      </w:r>
      <w:r w:rsidR="00005D7E">
        <w:rPr>
          <w:rFonts w:eastAsiaTheme="minorEastAsia"/>
        </w:rPr>
        <w:t>, RAN5#99</w:t>
      </w:r>
    </w:p>
    <w:p w14:paraId="531FE2B9" w14:textId="60E54C9F" w:rsidR="003270FE" w:rsidRDefault="003270FE" w:rsidP="007F2122">
      <w:pPr>
        <w:spacing w:before="120" w:after="120"/>
        <w:ind w:left="300" w:hangingChars="150" w:hanging="300"/>
        <w:rPr>
          <w:rFonts w:eastAsiaTheme="minorEastAsia"/>
        </w:rPr>
      </w:pPr>
      <w:r w:rsidRPr="003270FE">
        <w:rPr>
          <w:rFonts w:eastAsiaTheme="minorEastAsia" w:hint="eastAsia"/>
          <w:highlight w:val="yellow"/>
        </w:rPr>
        <w:t>[</w:t>
      </w:r>
      <w:r w:rsidRPr="003270FE">
        <w:rPr>
          <w:rFonts w:eastAsiaTheme="minorEastAsia"/>
          <w:highlight w:val="yellow"/>
        </w:rPr>
        <w:t xml:space="preserve">2] </w:t>
      </w:r>
      <w:r w:rsidRPr="003270FE">
        <w:rPr>
          <w:rFonts w:eastAsiaTheme="minorEastAsia"/>
          <w:highlight w:val="yellow"/>
        </w:rPr>
        <w:t>R5-234178</w:t>
      </w:r>
      <w:r w:rsidRPr="003270FE">
        <w:rPr>
          <w:rFonts w:eastAsiaTheme="minorEastAsia"/>
          <w:highlight w:val="yellow"/>
        </w:rPr>
        <w:t>, “</w:t>
      </w:r>
      <w:r w:rsidRPr="003270FE">
        <w:rPr>
          <w:rFonts w:eastAsiaTheme="minorEastAsia"/>
          <w:highlight w:val="yellow"/>
        </w:rPr>
        <w:t>Discussion on FR1 EVM testing including symbols with transient period</w:t>
      </w:r>
      <w:r w:rsidRPr="003270FE">
        <w:rPr>
          <w:rFonts w:eastAsiaTheme="minorEastAsia"/>
          <w:highlight w:val="yellow"/>
        </w:rPr>
        <w:t xml:space="preserve">”, </w:t>
      </w:r>
      <w:r w:rsidRPr="003270FE">
        <w:rPr>
          <w:rFonts w:eastAsiaTheme="minorEastAsia"/>
          <w:highlight w:val="yellow"/>
        </w:rPr>
        <w:t>Keysight Technologies</w:t>
      </w:r>
      <w:r w:rsidRPr="003270FE">
        <w:rPr>
          <w:rFonts w:eastAsiaTheme="minorEastAsia"/>
          <w:highlight w:val="yellow"/>
        </w:rPr>
        <w:t>, RAN5#100</w:t>
      </w:r>
    </w:p>
    <w:p w14:paraId="0B8140EA" w14:textId="3865DA23" w:rsidR="007F2122" w:rsidRPr="00216920" w:rsidRDefault="007F2122" w:rsidP="00AC7F79">
      <w:pPr>
        <w:spacing w:before="120" w:after="120"/>
        <w:ind w:left="300" w:hangingChars="150" w:hanging="300"/>
        <w:rPr>
          <w:rFonts w:eastAsiaTheme="minorEastAsia"/>
        </w:rPr>
      </w:pPr>
    </w:p>
    <w:p w14:paraId="6AA46517" w14:textId="77777777" w:rsidR="00880627" w:rsidRPr="008C6C0C" w:rsidRDefault="003F4A66"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2926CE64" w:rsidR="004A113E" w:rsidRDefault="004A113E" w:rsidP="00EA7F08">
      <w:pPr>
        <w:spacing w:before="120" w:after="120"/>
        <w:rPr>
          <w:rFonts w:eastAsiaTheme="minorEastAsia"/>
        </w:rPr>
      </w:pPr>
    </w:p>
    <w:sectPr w:rsidR="004A113E"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70444" w14:textId="77777777" w:rsidR="00E4102F" w:rsidRDefault="00E4102F" w:rsidP="00752C85">
      <w:pPr>
        <w:spacing w:before="120" w:after="120"/>
      </w:pPr>
      <w:r>
        <w:separator/>
      </w:r>
    </w:p>
    <w:p w14:paraId="5B2B8D27" w14:textId="77777777" w:rsidR="00E4102F" w:rsidRDefault="00E4102F" w:rsidP="00752C85">
      <w:pPr>
        <w:spacing w:before="120" w:after="120"/>
      </w:pPr>
    </w:p>
  </w:endnote>
  <w:endnote w:type="continuationSeparator" w:id="0">
    <w:p w14:paraId="27C4EF6F" w14:textId="77777777" w:rsidR="00E4102F" w:rsidRDefault="00E4102F" w:rsidP="00752C85">
      <w:pPr>
        <w:spacing w:before="120" w:after="120"/>
      </w:pPr>
      <w:r>
        <w:continuationSeparator/>
      </w:r>
    </w:p>
    <w:p w14:paraId="492237A3" w14:textId="77777777" w:rsidR="00E4102F" w:rsidRDefault="00E4102F"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eiryo UI">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9559D" w14:textId="77777777" w:rsidR="00E4102F" w:rsidRDefault="00E4102F" w:rsidP="00752C85">
      <w:pPr>
        <w:spacing w:before="120" w:after="120"/>
      </w:pPr>
      <w:r>
        <w:separator/>
      </w:r>
    </w:p>
    <w:p w14:paraId="67366B9B" w14:textId="77777777" w:rsidR="00E4102F" w:rsidRDefault="00E4102F" w:rsidP="00752C85">
      <w:pPr>
        <w:spacing w:before="120" w:after="120"/>
      </w:pPr>
    </w:p>
  </w:footnote>
  <w:footnote w:type="continuationSeparator" w:id="0">
    <w:p w14:paraId="63650AD9" w14:textId="77777777" w:rsidR="00E4102F" w:rsidRDefault="00E4102F" w:rsidP="00752C85">
      <w:pPr>
        <w:spacing w:before="120" w:after="120"/>
      </w:pPr>
      <w:r>
        <w:continuationSeparator/>
      </w:r>
    </w:p>
    <w:p w14:paraId="365E05EB" w14:textId="77777777" w:rsidR="00E4102F" w:rsidRDefault="00E4102F"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207759B"/>
    <w:multiLevelType w:val="hybridMultilevel"/>
    <w:tmpl w:val="E792742C"/>
    <w:lvl w:ilvl="0" w:tplc="0AB888BA">
      <w:start w:val="1"/>
      <w:numFmt w:val="bullet"/>
      <w:lvlText w:val="-"/>
      <w:lvlJc w:val="left"/>
      <w:pPr>
        <w:ind w:left="924" w:hanging="360"/>
      </w:pPr>
      <w:rPr>
        <w:rFonts w:ascii="Arial" w:eastAsia="メイリオ" w:hAnsi="Arial" w:cs="Arial" w:hint="default"/>
      </w:rPr>
    </w:lvl>
    <w:lvl w:ilvl="1" w:tplc="0409000B" w:tentative="1">
      <w:start w:val="1"/>
      <w:numFmt w:val="bullet"/>
      <w:lvlText w:val=""/>
      <w:lvlJc w:val="left"/>
      <w:pPr>
        <w:ind w:left="1444" w:hanging="440"/>
      </w:pPr>
      <w:rPr>
        <w:rFonts w:ascii="Wingdings" w:hAnsi="Wingdings" w:hint="default"/>
      </w:rPr>
    </w:lvl>
    <w:lvl w:ilvl="2" w:tplc="0409000D" w:tentative="1">
      <w:start w:val="1"/>
      <w:numFmt w:val="bullet"/>
      <w:lvlText w:val=""/>
      <w:lvlJc w:val="left"/>
      <w:pPr>
        <w:ind w:left="1884" w:hanging="440"/>
      </w:pPr>
      <w:rPr>
        <w:rFonts w:ascii="Wingdings" w:hAnsi="Wingdings" w:hint="default"/>
      </w:rPr>
    </w:lvl>
    <w:lvl w:ilvl="3" w:tplc="04090001" w:tentative="1">
      <w:start w:val="1"/>
      <w:numFmt w:val="bullet"/>
      <w:lvlText w:val=""/>
      <w:lvlJc w:val="left"/>
      <w:pPr>
        <w:ind w:left="2324" w:hanging="440"/>
      </w:pPr>
      <w:rPr>
        <w:rFonts w:ascii="Wingdings" w:hAnsi="Wingdings" w:hint="default"/>
      </w:rPr>
    </w:lvl>
    <w:lvl w:ilvl="4" w:tplc="0409000B" w:tentative="1">
      <w:start w:val="1"/>
      <w:numFmt w:val="bullet"/>
      <w:lvlText w:val=""/>
      <w:lvlJc w:val="left"/>
      <w:pPr>
        <w:ind w:left="2764" w:hanging="440"/>
      </w:pPr>
      <w:rPr>
        <w:rFonts w:ascii="Wingdings" w:hAnsi="Wingdings" w:hint="default"/>
      </w:rPr>
    </w:lvl>
    <w:lvl w:ilvl="5" w:tplc="0409000D" w:tentative="1">
      <w:start w:val="1"/>
      <w:numFmt w:val="bullet"/>
      <w:lvlText w:val=""/>
      <w:lvlJc w:val="left"/>
      <w:pPr>
        <w:ind w:left="3204" w:hanging="440"/>
      </w:pPr>
      <w:rPr>
        <w:rFonts w:ascii="Wingdings" w:hAnsi="Wingdings" w:hint="default"/>
      </w:rPr>
    </w:lvl>
    <w:lvl w:ilvl="6" w:tplc="04090001" w:tentative="1">
      <w:start w:val="1"/>
      <w:numFmt w:val="bullet"/>
      <w:lvlText w:val=""/>
      <w:lvlJc w:val="left"/>
      <w:pPr>
        <w:ind w:left="3644" w:hanging="440"/>
      </w:pPr>
      <w:rPr>
        <w:rFonts w:ascii="Wingdings" w:hAnsi="Wingdings" w:hint="default"/>
      </w:rPr>
    </w:lvl>
    <w:lvl w:ilvl="7" w:tplc="0409000B" w:tentative="1">
      <w:start w:val="1"/>
      <w:numFmt w:val="bullet"/>
      <w:lvlText w:val=""/>
      <w:lvlJc w:val="left"/>
      <w:pPr>
        <w:ind w:left="4084" w:hanging="440"/>
      </w:pPr>
      <w:rPr>
        <w:rFonts w:ascii="Wingdings" w:hAnsi="Wingdings" w:hint="default"/>
      </w:rPr>
    </w:lvl>
    <w:lvl w:ilvl="8" w:tplc="0409000D" w:tentative="1">
      <w:start w:val="1"/>
      <w:numFmt w:val="bullet"/>
      <w:lvlText w:val=""/>
      <w:lvlJc w:val="left"/>
      <w:pPr>
        <w:ind w:left="4524" w:hanging="440"/>
      </w:pPr>
      <w:rPr>
        <w:rFonts w:ascii="Wingdings" w:hAnsi="Wingdings" w:hint="default"/>
      </w:rPr>
    </w:lvl>
  </w:abstractNum>
  <w:abstractNum w:abstractNumId="4" w15:restartNumberingAfterBreak="0">
    <w:nsid w:val="02551D9C"/>
    <w:multiLevelType w:val="hybridMultilevel"/>
    <w:tmpl w:val="A2983960"/>
    <w:lvl w:ilvl="0" w:tplc="F3A0D0C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8D2515"/>
    <w:multiLevelType w:val="hybridMultilevel"/>
    <w:tmpl w:val="576E8E2C"/>
    <w:lvl w:ilvl="0" w:tplc="75EC4FB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CC90D8B"/>
    <w:multiLevelType w:val="hybridMultilevel"/>
    <w:tmpl w:val="27D2ECD8"/>
    <w:lvl w:ilvl="0" w:tplc="6292FD5A">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1"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250EF6"/>
    <w:multiLevelType w:val="hybridMultilevel"/>
    <w:tmpl w:val="344CBDCC"/>
    <w:lvl w:ilvl="0" w:tplc="CC5093EC">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23"/>
  </w:num>
  <w:num w:numId="2" w16cid:durableId="2061707154">
    <w:abstractNumId w:val="20"/>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41"/>
  </w:num>
  <w:num w:numId="5" w16cid:durableId="1034379993">
    <w:abstractNumId w:val="11"/>
  </w:num>
  <w:num w:numId="6" w16cid:durableId="45690955">
    <w:abstractNumId w:val="7"/>
  </w:num>
  <w:num w:numId="7" w16cid:durableId="2063601759">
    <w:abstractNumId w:val="17"/>
  </w:num>
  <w:num w:numId="8" w16cid:durableId="820997827">
    <w:abstractNumId w:val="24"/>
  </w:num>
  <w:num w:numId="9" w16cid:durableId="1274241398">
    <w:abstractNumId w:val="42"/>
  </w:num>
  <w:num w:numId="10" w16cid:durableId="521481304">
    <w:abstractNumId w:val="30"/>
  </w:num>
  <w:num w:numId="11" w16cid:durableId="964116271">
    <w:abstractNumId w:val="6"/>
  </w:num>
  <w:num w:numId="12" w16cid:durableId="1089734964">
    <w:abstractNumId w:val="39"/>
  </w:num>
  <w:num w:numId="13" w16cid:durableId="487064392">
    <w:abstractNumId w:val="31"/>
  </w:num>
  <w:num w:numId="14" w16cid:durableId="482087542">
    <w:abstractNumId w:val="22"/>
  </w:num>
  <w:num w:numId="15" w16cid:durableId="336269866">
    <w:abstractNumId w:val="29"/>
  </w:num>
  <w:num w:numId="16" w16cid:durableId="1203709393">
    <w:abstractNumId w:val="34"/>
  </w:num>
  <w:num w:numId="17" w16cid:durableId="1937444960">
    <w:abstractNumId w:val="9"/>
  </w:num>
  <w:num w:numId="18" w16cid:durableId="1684700192">
    <w:abstractNumId w:val="28"/>
  </w:num>
  <w:num w:numId="19" w16cid:durableId="1012607866">
    <w:abstractNumId w:val="26"/>
  </w:num>
  <w:num w:numId="20" w16cid:durableId="999424878">
    <w:abstractNumId w:val="0"/>
  </w:num>
  <w:num w:numId="21" w16cid:durableId="1136604159">
    <w:abstractNumId w:val="33"/>
  </w:num>
  <w:num w:numId="22" w16cid:durableId="1798909646">
    <w:abstractNumId w:val="40"/>
  </w:num>
  <w:num w:numId="23" w16cid:durableId="806901786">
    <w:abstractNumId w:val="16"/>
  </w:num>
  <w:num w:numId="24" w16cid:durableId="542521580">
    <w:abstractNumId w:val="18"/>
  </w:num>
  <w:num w:numId="25" w16cid:durableId="1729844188">
    <w:abstractNumId w:val="12"/>
  </w:num>
  <w:num w:numId="26" w16cid:durableId="984238526">
    <w:abstractNumId w:val="32"/>
  </w:num>
  <w:num w:numId="27" w16cid:durableId="674721471">
    <w:abstractNumId w:val="10"/>
  </w:num>
  <w:num w:numId="28" w16cid:durableId="180361983">
    <w:abstractNumId w:val="35"/>
  </w:num>
  <w:num w:numId="29" w16cid:durableId="1492477817">
    <w:abstractNumId w:val="43"/>
  </w:num>
  <w:num w:numId="30" w16cid:durableId="775368972">
    <w:abstractNumId w:val="36"/>
  </w:num>
  <w:num w:numId="31" w16cid:durableId="1125654647">
    <w:abstractNumId w:val="38"/>
  </w:num>
  <w:num w:numId="32" w16cid:durableId="359666017">
    <w:abstractNumId w:val="15"/>
  </w:num>
  <w:num w:numId="33" w16cid:durableId="843478904">
    <w:abstractNumId w:val="21"/>
  </w:num>
  <w:num w:numId="34" w16cid:durableId="830146183">
    <w:abstractNumId w:val="5"/>
  </w:num>
  <w:num w:numId="35" w16cid:durableId="518548940">
    <w:abstractNumId w:val="8"/>
  </w:num>
  <w:num w:numId="36" w16cid:durableId="764543329">
    <w:abstractNumId w:val="14"/>
  </w:num>
  <w:num w:numId="37" w16cid:durableId="2028871484">
    <w:abstractNumId w:val="37"/>
  </w:num>
  <w:num w:numId="38" w16cid:durableId="44711727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 w:numId="40" w16cid:durableId="585041103">
    <w:abstractNumId w:val="19"/>
  </w:num>
  <w:num w:numId="41" w16cid:durableId="96410094">
    <w:abstractNumId w:val="25"/>
  </w:num>
  <w:num w:numId="42" w16cid:durableId="1852721049">
    <w:abstractNumId w:val="4"/>
  </w:num>
  <w:num w:numId="43" w16cid:durableId="134684488">
    <w:abstractNumId w:val="13"/>
  </w:num>
  <w:num w:numId="44" w16cid:durableId="1272393397">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280"/>
    <w:rsid w:val="00003293"/>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5CB9"/>
    <w:rsid w:val="00005D7E"/>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90F"/>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770"/>
    <w:rsid w:val="00045ACB"/>
    <w:rsid w:val="00045B4F"/>
    <w:rsid w:val="00045C1B"/>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256"/>
    <w:rsid w:val="00052279"/>
    <w:rsid w:val="00052547"/>
    <w:rsid w:val="00052B16"/>
    <w:rsid w:val="00053644"/>
    <w:rsid w:val="00053A32"/>
    <w:rsid w:val="00053A40"/>
    <w:rsid w:val="00053DD1"/>
    <w:rsid w:val="0005452B"/>
    <w:rsid w:val="00054737"/>
    <w:rsid w:val="00054A74"/>
    <w:rsid w:val="00054DBA"/>
    <w:rsid w:val="0005536B"/>
    <w:rsid w:val="00055778"/>
    <w:rsid w:val="000558DE"/>
    <w:rsid w:val="000559C4"/>
    <w:rsid w:val="0005647A"/>
    <w:rsid w:val="000566A5"/>
    <w:rsid w:val="000569B8"/>
    <w:rsid w:val="000569F8"/>
    <w:rsid w:val="00056C1F"/>
    <w:rsid w:val="00056F5E"/>
    <w:rsid w:val="000575F9"/>
    <w:rsid w:val="000576BD"/>
    <w:rsid w:val="000576E1"/>
    <w:rsid w:val="00057878"/>
    <w:rsid w:val="000601E2"/>
    <w:rsid w:val="0006034C"/>
    <w:rsid w:val="000605D6"/>
    <w:rsid w:val="0006078D"/>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6D95"/>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3A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A6F"/>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E25"/>
    <w:rsid w:val="00096EA4"/>
    <w:rsid w:val="00096F4B"/>
    <w:rsid w:val="000976AB"/>
    <w:rsid w:val="00097B11"/>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A7A"/>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6D2"/>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5F98"/>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2E89"/>
    <w:rsid w:val="000E3097"/>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0710"/>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0C0"/>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C57"/>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6DA"/>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67"/>
    <w:rsid w:val="00176D7D"/>
    <w:rsid w:val="001770A3"/>
    <w:rsid w:val="001772D9"/>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98D"/>
    <w:rsid w:val="001A29A0"/>
    <w:rsid w:val="001A2ACB"/>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11B"/>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3A1"/>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C02"/>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7C2"/>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AFD"/>
    <w:rsid w:val="001F1C31"/>
    <w:rsid w:val="001F256B"/>
    <w:rsid w:val="001F2649"/>
    <w:rsid w:val="001F3097"/>
    <w:rsid w:val="001F3207"/>
    <w:rsid w:val="001F3284"/>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0FF1"/>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62E8"/>
    <w:rsid w:val="00216920"/>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383"/>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ECE"/>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4EEC"/>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3E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0E9"/>
    <w:rsid w:val="00292B30"/>
    <w:rsid w:val="00292EE3"/>
    <w:rsid w:val="00293241"/>
    <w:rsid w:val="00293295"/>
    <w:rsid w:val="002932A3"/>
    <w:rsid w:val="002936CC"/>
    <w:rsid w:val="00293BF4"/>
    <w:rsid w:val="00293F95"/>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72"/>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E4A"/>
    <w:rsid w:val="002F4F7D"/>
    <w:rsid w:val="002F53CA"/>
    <w:rsid w:val="002F5586"/>
    <w:rsid w:val="002F5762"/>
    <w:rsid w:val="002F5A0C"/>
    <w:rsid w:val="002F6311"/>
    <w:rsid w:val="002F639B"/>
    <w:rsid w:val="002F65B0"/>
    <w:rsid w:val="002F65CE"/>
    <w:rsid w:val="002F6D2F"/>
    <w:rsid w:val="002F6E01"/>
    <w:rsid w:val="002F7213"/>
    <w:rsid w:val="002F7D00"/>
    <w:rsid w:val="00300259"/>
    <w:rsid w:val="00300590"/>
    <w:rsid w:val="003006FF"/>
    <w:rsid w:val="00300A3A"/>
    <w:rsid w:val="00300CEB"/>
    <w:rsid w:val="00301292"/>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A64"/>
    <w:rsid w:val="00326D6B"/>
    <w:rsid w:val="00326F00"/>
    <w:rsid w:val="003270FE"/>
    <w:rsid w:val="00327762"/>
    <w:rsid w:val="003277F2"/>
    <w:rsid w:val="00327C2E"/>
    <w:rsid w:val="00330418"/>
    <w:rsid w:val="0033098A"/>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331"/>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D67"/>
    <w:rsid w:val="00350F16"/>
    <w:rsid w:val="00350FC7"/>
    <w:rsid w:val="00351307"/>
    <w:rsid w:val="00351E9F"/>
    <w:rsid w:val="00352459"/>
    <w:rsid w:val="00352A93"/>
    <w:rsid w:val="00352AF1"/>
    <w:rsid w:val="0035318D"/>
    <w:rsid w:val="003533AB"/>
    <w:rsid w:val="00353624"/>
    <w:rsid w:val="003536D7"/>
    <w:rsid w:val="00353B4F"/>
    <w:rsid w:val="00353DF6"/>
    <w:rsid w:val="00353F94"/>
    <w:rsid w:val="00354162"/>
    <w:rsid w:val="00354170"/>
    <w:rsid w:val="003544C2"/>
    <w:rsid w:val="0035470C"/>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AB5"/>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4C"/>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BBB"/>
    <w:rsid w:val="00386D91"/>
    <w:rsid w:val="00387041"/>
    <w:rsid w:val="0038734F"/>
    <w:rsid w:val="00387894"/>
    <w:rsid w:val="00387E5B"/>
    <w:rsid w:val="00387EB4"/>
    <w:rsid w:val="00387FBC"/>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68A2"/>
    <w:rsid w:val="003970DE"/>
    <w:rsid w:val="00397152"/>
    <w:rsid w:val="00397298"/>
    <w:rsid w:val="0039771A"/>
    <w:rsid w:val="003A004C"/>
    <w:rsid w:val="003A0470"/>
    <w:rsid w:val="003A09C1"/>
    <w:rsid w:val="003A09E4"/>
    <w:rsid w:val="003A0DAB"/>
    <w:rsid w:val="003A0DFA"/>
    <w:rsid w:val="003A1789"/>
    <w:rsid w:val="003A20D1"/>
    <w:rsid w:val="003A24C6"/>
    <w:rsid w:val="003A27C3"/>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2A7E"/>
    <w:rsid w:val="003B2F29"/>
    <w:rsid w:val="003B3174"/>
    <w:rsid w:val="003B331B"/>
    <w:rsid w:val="003B3531"/>
    <w:rsid w:val="003B36BC"/>
    <w:rsid w:val="003B3D00"/>
    <w:rsid w:val="003B3E4D"/>
    <w:rsid w:val="003B481A"/>
    <w:rsid w:val="003B4A26"/>
    <w:rsid w:val="003B505E"/>
    <w:rsid w:val="003B564F"/>
    <w:rsid w:val="003B5A17"/>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629"/>
    <w:rsid w:val="003C1A73"/>
    <w:rsid w:val="003C212A"/>
    <w:rsid w:val="003C225C"/>
    <w:rsid w:val="003C22DF"/>
    <w:rsid w:val="003C2746"/>
    <w:rsid w:val="003C2890"/>
    <w:rsid w:val="003C34FB"/>
    <w:rsid w:val="003C3674"/>
    <w:rsid w:val="003C3954"/>
    <w:rsid w:val="003C3A5C"/>
    <w:rsid w:val="003C3D8B"/>
    <w:rsid w:val="003C3E1A"/>
    <w:rsid w:val="003C436E"/>
    <w:rsid w:val="003C4921"/>
    <w:rsid w:val="003C4AC5"/>
    <w:rsid w:val="003C4DDD"/>
    <w:rsid w:val="003C5255"/>
    <w:rsid w:val="003C5262"/>
    <w:rsid w:val="003C5366"/>
    <w:rsid w:val="003C5758"/>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A66"/>
    <w:rsid w:val="003F4CAC"/>
    <w:rsid w:val="003F59BA"/>
    <w:rsid w:val="003F5BEE"/>
    <w:rsid w:val="003F5CEA"/>
    <w:rsid w:val="003F5CF0"/>
    <w:rsid w:val="003F5D6C"/>
    <w:rsid w:val="003F5FC0"/>
    <w:rsid w:val="003F618B"/>
    <w:rsid w:val="003F6C70"/>
    <w:rsid w:val="003F742E"/>
    <w:rsid w:val="003F7A88"/>
    <w:rsid w:val="003F7B16"/>
    <w:rsid w:val="003F7DDF"/>
    <w:rsid w:val="003F7E97"/>
    <w:rsid w:val="003F7EF6"/>
    <w:rsid w:val="00400004"/>
    <w:rsid w:val="00400049"/>
    <w:rsid w:val="0040009F"/>
    <w:rsid w:val="00400346"/>
    <w:rsid w:val="0040071E"/>
    <w:rsid w:val="00400948"/>
    <w:rsid w:val="00400A83"/>
    <w:rsid w:val="00400A98"/>
    <w:rsid w:val="00400BB0"/>
    <w:rsid w:val="0040121F"/>
    <w:rsid w:val="00401994"/>
    <w:rsid w:val="00402115"/>
    <w:rsid w:val="00402541"/>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123"/>
    <w:rsid w:val="00416581"/>
    <w:rsid w:val="004167F3"/>
    <w:rsid w:val="00416B5D"/>
    <w:rsid w:val="00417072"/>
    <w:rsid w:val="00417217"/>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129"/>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03F"/>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3D1"/>
    <w:rsid w:val="004566D9"/>
    <w:rsid w:val="00456FF4"/>
    <w:rsid w:val="00457512"/>
    <w:rsid w:val="004577A9"/>
    <w:rsid w:val="004578CF"/>
    <w:rsid w:val="00457C0F"/>
    <w:rsid w:val="00457EE0"/>
    <w:rsid w:val="00457EEC"/>
    <w:rsid w:val="00457FB0"/>
    <w:rsid w:val="00460009"/>
    <w:rsid w:val="00460582"/>
    <w:rsid w:val="00461400"/>
    <w:rsid w:val="004616DC"/>
    <w:rsid w:val="0046196D"/>
    <w:rsid w:val="00461CA5"/>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480"/>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25D"/>
    <w:rsid w:val="004807D9"/>
    <w:rsid w:val="00480B5A"/>
    <w:rsid w:val="00480BEF"/>
    <w:rsid w:val="00480D08"/>
    <w:rsid w:val="0048115C"/>
    <w:rsid w:val="00481E6E"/>
    <w:rsid w:val="004820EA"/>
    <w:rsid w:val="004829E5"/>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140"/>
    <w:rsid w:val="00497337"/>
    <w:rsid w:val="004A04D6"/>
    <w:rsid w:val="004A0A51"/>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A0C"/>
    <w:rsid w:val="004A5E4E"/>
    <w:rsid w:val="004A6130"/>
    <w:rsid w:val="004A628B"/>
    <w:rsid w:val="004A65C4"/>
    <w:rsid w:val="004A663A"/>
    <w:rsid w:val="004A6F39"/>
    <w:rsid w:val="004A7872"/>
    <w:rsid w:val="004A79DA"/>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58"/>
    <w:rsid w:val="004C7694"/>
    <w:rsid w:val="004C7829"/>
    <w:rsid w:val="004D02A4"/>
    <w:rsid w:val="004D090F"/>
    <w:rsid w:val="004D0AA7"/>
    <w:rsid w:val="004D0E2C"/>
    <w:rsid w:val="004D114E"/>
    <w:rsid w:val="004D1309"/>
    <w:rsid w:val="004D15A3"/>
    <w:rsid w:val="004D17CC"/>
    <w:rsid w:val="004D18D3"/>
    <w:rsid w:val="004D1DFD"/>
    <w:rsid w:val="004D2569"/>
    <w:rsid w:val="004D25DD"/>
    <w:rsid w:val="004D2A92"/>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E7DC3"/>
    <w:rsid w:val="004F01EE"/>
    <w:rsid w:val="004F05FC"/>
    <w:rsid w:val="004F0AD6"/>
    <w:rsid w:val="004F0DEF"/>
    <w:rsid w:val="004F1132"/>
    <w:rsid w:val="004F138C"/>
    <w:rsid w:val="004F1730"/>
    <w:rsid w:val="004F224D"/>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2B2"/>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010"/>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1E52"/>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4A96"/>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6B"/>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0EA"/>
    <w:rsid w:val="0054724C"/>
    <w:rsid w:val="005478EB"/>
    <w:rsid w:val="00550023"/>
    <w:rsid w:val="00550BDF"/>
    <w:rsid w:val="00550D9C"/>
    <w:rsid w:val="00550E54"/>
    <w:rsid w:val="00550EA5"/>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4D8D"/>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180"/>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8"/>
    <w:rsid w:val="0057696D"/>
    <w:rsid w:val="005769B6"/>
    <w:rsid w:val="005769C9"/>
    <w:rsid w:val="00576EE0"/>
    <w:rsid w:val="00576F75"/>
    <w:rsid w:val="00577623"/>
    <w:rsid w:val="00577760"/>
    <w:rsid w:val="005808A5"/>
    <w:rsid w:val="00580CB9"/>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3F1"/>
    <w:rsid w:val="00587783"/>
    <w:rsid w:val="00587973"/>
    <w:rsid w:val="00587999"/>
    <w:rsid w:val="00587C41"/>
    <w:rsid w:val="00587EE8"/>
    <w:rsid w:val="0059003A"/>
    <w:rsid w:val="00590048"/>
    <w:rsid w:val="00590775"/>
    <w:rsid w:val="00590827"/>
    <w:rsid w:val="00590937"/>
    <w:rsid w:val="00590A5F"/>
    <w:rsid w:val="00590AB1"/>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BE0"/>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503"/>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E9"/>
    <w:rsid w:val="005B2D71"/>
    <w:rsid w:val="005B30E7"/>
    <w:rsid w:val="005B322A"/>
    <w:rsid w:val="005B396E"/>
    <w:rsid w:val="005B3ADC"/>
    <w:rsid w:val="005B3B0D"/>
    <w:rsid w:val="005B4163"/>
    <w:rsid w:val="005B416B"/>
    <w:rsid w:val="005B4648"/>
    <w:rsid w:val="005B4790"/>
    <w:rsid w:val="005B4896"/>
    <w:rsid w:val="005B4FDE"/>
    <w:rsid w:val="005B5391"/>
    <w:rsid w:val="005B57B0"/>
    <w:rsid w:val="005B57E3"/>
    <w:rsid w:val="005B5AC1"/>
    <w:rsid w:val="005B5EA3"/>
    <w:rsid w:val="005B5F66"/>
    <w:rsid w:val="005B5FA9"/>
    <w:rsid w:val="005B62F5"/>
    <w:rsid w:val="005B6613"/>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69B"/>
    <w:rsid w:val="005C4BCD"/>
    <w:rsid w:val="005C4DB8"/>
    <w:rsid w:val="005C5182"/>
    <w:rsid w:val="005C6481"/>
    <w:rsid w:val="005C6578"/>
    <w:rsid w:val="005C6A1A"/>
    <w:rsid w:val="005C6B21"/>
    <w:rsid w:val="005C6BE2"/>
    <w:rsid w:val="005C6C90"/>
    <w:rsid w:val="005C71F2"/>
    <w:rsid w:val="005D074B"/>
    <w:rsid w:val="005D0811"/>
    <w:rsid w:val="005D0918"/>
    <w:rsid w:val="005D0D80"/>
    <w:rsid w:val="005D114E"/>
    <w:rsid w:val="005D17A6"/>
    <w:rsid w:val="005D1AD9"/>
    <w:rsid w:val="005D1D31"/>
    <w:rsid w:val="005D1DAF"/>
    <w:rsid w:val="005D217E"/>
    <w:rsid w:val="005D2455"/>
    <w:rsid w:val="005D24B0"/>
    <w:rsid w:val="005D25DC"/>
    <w:rsid w:val="005D2CFF"/>
    <w:rsid w:val="005D3220"/>
    <w:rsid w:val="005D33A6"/>
    <w:rsid w:val="005D3745"/>
    <w:rsid w:val="005D3D60"/>
    <w:rsid w:val="005D3F8C"/>
    <w:rsid w:val="005D463D"/>
    <w:rsid w:val="005D4B61"/>
    <w:rsid w:val="005D4D45"/>
    <w:rsid w:val="005D4EC7"/>
    <w:rsid w:val="005D5028"/>
    <w:rsid w:val="005D5251"/>
    <w:rsid w:val="005D538C"/>
    <w:rsid w:val="005D5D18"/>
    <w:rsid w:val="005D60E8"/>
    <w:rsid w:val="005D6119"/>
    <w:rsid w:val="005D63D7"/>
    <w:rsid w:val="005D6466"/>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99D"/>
    <w:rsid w:val="005E3C65"/>
    <w:rsid w:val="005E4196"/>
    <w:rsid w:val="005E444F"/>
    <w:rsid w:val="005E4679"/>
    <w:rsid w:val="005E474D"/>
    <w:rsid w:val="005E4913"/>
    <w:rsid w:val="005E4D55"/>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236"/>
    <w:rsid w:val="005F0971"/>
    <w:rsid w:val="005F1B55"/>
    <w:rsid w:val="005F1ECC"/>
    <w:rsid w:val="005F2791"/>
    <w:rsid w:val="005F27F0"/>
    <w:rsid w:val="005F2A9F"/>
    <w:rsid w:val="005F2BA6"/>
    <w:rsid w:val="005F2D34"/>
    <w:rsid w:val="005F347B"/>
    <w:rsid w:val="005F369C"/>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5F7DA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346"/>
    <w:rsid w:val="006047B6"/>
    <w:rsid w:val="00604B28"/>
    <w:rsid w:val="006050C2"/>
    <w:rsid w:val="00605D70"/>
    <w:rsid w:val="00605E33"/>
    <w:rsid w:val="00605F63"/>
    <w:rsid w:val="00606131"/>
    <w:rsid w:val="0060615B"/>
    <w:rsid w:val="006061AC"/>
    <w:rsid w:val="0060621D"/>
    <w:rsid w:val="00606242"/>
    <w:rsid w:val="006065DA"/>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C25"/>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2047"/>
    <w:rsid w:val="00632887"/>
    <w:rsid w:val="006329A5"/>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CDC"/>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646"/>
    <w:rsid w:val="00646B9F"/>
    <w:rsid w:val="00647220"/>
    <w:rsid w:val="00647267"/>
    <w:rsid w:val="006472E7"/>
    <w:rsid w:val="006473D7"/>
    <w:rsid w:val="006477F9"/>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EAC"/>
    <w:rsid w:val="006573A8"/>
    <w:rsid w:val="006575DE"/>
    <w:rsid w:val="00657917"/>
    <w:rsid w:val="00660480"/>
    <w:rsid w:val="00660998"/>
    <w:rsid w:val="00660B07"/>
    <w:rsid w:val="0066183B"/>
    <w:rsid w:val="00661A19"/>
    <w:rsid w:val="00661C18"/>
    <w:rsid w:val="00661E05"/>
    <w:rsid w:val="00662428"/>
    <w:rsid w:val="00662488"/>
    <w:rsid w:val="006624EF"/>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65C"/>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CE0"/>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91A"/>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9A2"/>
    <w:rsid w:val="006D4B27"/>
    <w:rsid w:val="006D4E0D"/>
    <w:rsid w:val="006D5278"/>
    <w:rsid w:val="006D5398"/>
    <w:rsid w:val="006D53BC"/>
    <w:rsid w:val="006D5664"/>
    <w:rsid w:val="006D5699"/>
    <w:rsid w:val="006D5924"/>
    <w:rsid w:val="006D5BC3"/>
    <w:rsid w:val="006D5C33"/>
    <w:rsid w:val="006D60DD"/>
    <w:rsid w:val="006D613A"/>
    <w:rsid w:val="006D61A1"/>
    <w:rsid w:val="006D65BA"/>
    <w:rsid w:val="006D6B8D"/>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C86"/>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A9A"/>
    <w:rsid w:val="006E7DD5"/>
    <w:rsid w:val="006E7FEE"/>
    <w:rsid w:val="006F03AA"/>
    <w:rsid w:val="006F169B"/>
    <w:rsid w:val="006F17CB"/>
    <w:rsid w:val="006F1C59"/>
    <w:rsid w:val="006F1FBE"/>
    <w:rsid w:val="006F2175"/>
    <w:rsid w:val="006F267D"/>
    <w:rsid w:val="006F26E5"/>
    <w:rsid w:val="006F2D84"/>
    <w:rsid w:val="006F348E"/>
    <w:rsid w:val="006F3FF2"/>
    <w:rsid w:val="006F42FF"/>
    <w:rsid w:val="006F4EF7"/>
    <w:rsid w:val="006F4FCC"/>
    <w:rsid w:val="006F57CD"/>
    <w:rsid w:val="006F5E27"/>
    <w:rsid w:val="006F5EB5"/>
    <w:rsid w:val="006F6332"/>
    <w:rsid w:val="006F661B"/>
    <w:rsid w:val="006F661E"/>
    <w:rsid w:val="006F6E57"/>
    <w:rsid w:val="006F74A5"/>
    <w:rsid w:val="006F7657"/>
    <w:rsid w:val="006F7695"/>
    <w:rsid w:val="006F7B57"/>
    <w:rsid w:val="00700107"/>
    <w:rsid w:val="00700581"/>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810"/>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6CFB"/>
    <w:rsid w:val="00717E01"/>
    <w:rsid w:val="00717FBB"/>
    <w:rsid w:val="00720084"/>
    <w:rsid w:val="00720485"/>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5FC"/>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5"/>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810"/>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3E10"/>
    <w:rsid w:val="0079429B"/>
    <w:rsid w:val="00794776"/>
    <w:rsid w:val="007949FD"/>
    <w:rsid w:val="00794DFF"/>
    <w:rsid w:val="00795009"/>
    <w:rsid w:val="007953FD"/>
    <w:rsid w:val="007960E7"/>
    <w:rsid w:val="00796A27"/>
    <w:rsid w:val="00796A36"/>
    <w:rsid w:val="00797653"/>
    <w:rsid w:val="007976BD"/>
    <w:rsid w:val="007977AD"/>
    <w:rsid w:val="007979ED"/>
    <w:rsid w:val="00797A41"/>
    <w:rsid w:val="00797BF7"/>
    <w:rsid w:val="00797D14"/>
    <w:rsid w:val="007A02CF"/>
    <w:rsid w:val="007A0358"/>
    <w:rsid w:val="007A0400"/>
    <w:rsid w:val="007A0CD7"/>
    <w:rsid w:val="007A0EB3"/>
    <w:rsid w:val="007A19A6"/>
    <w:rsid w:val="007A27F3"/>
    <w:rsid w:val="007A2A9C"/>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72F"/>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7D"/>
    <w:rsid w:val="007B47E4"/>
    <w:rsid w:val="007B498F"/>
    <w:rsid w:val="007B49C0"/>
    <w:rsid w:val="007B4A6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1DE"/>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857"/>
    <w:rsid w:val="007D2A7A"/>
    <w:rsid w:val="007D2ACB"/>
    <w:rsid w:val="007D2B50"/>
    <w:rsid w:val="007D3485"/>
    <w:rsid w:val="007D36AC"/>
    <w:rsid w:val="007D36B7"/>
    <w:rsid w:val="007D38C4"/>
    <w:rsid w:val="007D397B"/>
    <w:rsid w:val="007D40BC"/>
    <w:rsid w:val="007D499E"/>
    <w:rsid w:val="007D5206"/>
    <w:rsid w:val="007D583D"/>
    <w:rsid w:val="007D5A29"/>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13D"/>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3D3"/>
    <w:rsid w:val="007F14B1"/>
    <w:rsid w:val="007F18DF"/>
    <w:rsid w:val="007F1C8E"/>
    <w:rsid w:val="007F1D00"/>
    <w:rsid w:val="007F1D3A"/>
    <w:rsid w:val="007F2122"/>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199"/>
    <w:rsid w:val="00816B09"/>
    <w:rsid w:val="00816B54"/>
    <w:rsid w:val="00816CF2"/>
    <w:rsid w:val="00816D53"/>
    <w:rsid w:val="00817475"/>
    <w:rsid w:val="008174BD"/>
    <w:rsid w:val="00817B33"/>
    <w:rsid w:val="00817C82"/>
    <w:rsid w:val="00817C83"/>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41E"/>
    <w:rsid w:val="0082383E"/>
    <w:rsid w:val="0082394C"/>
    <w:rsid w:val="008239A3"/>
    <w:rsid w:val="00823D9B"/>
    <w:rsid w:val="00824A5F"/>
    <w:rsid w:val="00825011"/>
    <w:rsid w:val="0082548C"/>
    <w:rsid w:val="008256D5"/>
    <w:rsid w:val="00825E5A"/>
    <w:rsid w:val="00825F1B"/>
    <w:rsid w:val="008261EA"/>
    <w:rsid w:val="00826D40"/>
    <w:rsid w:val="00827161"/>
    <w:rsid w:val="00827A1C"/>
    <w:rsid w:val="0083019E"/>
    <w:rsid w:val="00830A70"/>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5CB"/>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329"/>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6D59"/>
    <w:rsid w:val="00897222"/>
    <w:rsid w:val="00897339"/>
    <w:rsid w:val="0089733A"/>
    <w:rsid w:val="00897431"/>
    <w:rsid w:val="00897D5A"/>
    <w:rsid w:val="00897E9C"/>
    <w:rsid w:val="008A00E1"/>
    <w:rsid w:val="008A1279"/>
    <w:rsid w:val="008A169F"/>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2CF"/>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2B3"/>
    <w:rsid w:val="008B442F"/>
    <w:rsid w:val="008B46F0"/>
    <w:rsid w:val="008B47A7"/>
    <w:rsid w:val="008B4A9A"/>
    <w:rsid w:val="008B51AC"/>
    <w:rsid w:val="008B51B5"/>
    <w:rsid w:val="008B530A"/>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0F9"/>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7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229"/>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315"/>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56"/>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475"/>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34"/>
    <w:rsid w:val="00942193"/>
    <w:rsid w:val="009422D0"/>
    <w:rsid w:val="009423FD"/>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194"/>
    <w:rsid w:val="009465DF"/>
    <w:rsid w:val="0094660D"/>
    <w:rsid w:val="009466E1"/>
    <w:rsid w:val="00946CB6"/>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E89"/>
    <w:rsid w:val="009537D5"/>
    <w:rsid w:val="00953D78"/>
    <w:rsid w:val="00954086"/>
    <w:rsid w:val="00954179"/>
    <w:rsid w:val="0095419D"/>
    <w:rsid w:val="009542CF"/>
    <w:rsid w:val="00954452"/>
    <w:rsid w:val="00954A18"/>
    <w:rsid w:val="0095500B"/>
    <w:rsid w:val="0095526F"/>
    <w:rsid w:val="00955BFA"/>
    <w:rsid w:val="00955E53"/>
    <w:rsid w:val="00955F13"/>
    <w:rsid w:val="0095618B"/>
    <w:rsid w:val="00956901"/>
    <w:rsid w:val="00956BF9"/>
    <w:rsid w:val="00956F64"/>
    <w:rsid w:val="00956FEE"/>
    <w:rsid w:val="00957161"/>
    <w:rsid w:val="00957334"/>
    <w:rsid w:val="00957539"/>
    <w:rsid w:val="009575F0"/>
    <w:rsid w:val="0095786D"/>
    <w:rsid w:val="00957920"/>
    <w:rsid w:val="00957B69"/>
    <w:rsid w:val="00957EE6"/>
    <w:rsid w:val="009603DE"/>
    <w:rsid w:val="0096048F"/>
    <w:rsid w:val="00960887"/>
    <w:rsid w:val="00960E03"/>
    <w:rsid w:val="00961139"/>
    <w:rsid w:val="009612F9"/>
    <w:rsid w:val="00961D1F"/>
    <w:rsid w:val="00962028"/>
    <w:rsid w:val="009620A9"/>
    <w:rsid w:val="00962873"/>
    <w:rsid w:val="00962935"/>
    <w:rsid w:val="00962941"/>
    <w:rsid w:val="00962B61"/>
    <w:rsid w:val="00962C37"/>
    <w:rsid w:val="00963352"/>
    <w:rsid w:val="00963570"/>
    <w:rsid w:val="00963598"/>
    <w:rsid w:val="0096365C"/>
    <w:rsid w:val="00963973"/>
    <w:rsid w:val="00963F3C"/>
    <w:rsid w:val="0096410A"/>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D0A"/>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C0E"/>
    <w:rsid w:val="009A2D71"/>
    <w:rsid w:val="009A3223"/>
    <w:rsid w:val="009A34A3"/>
    <w:rsid w:val="009A353D"/>
    <w:rsid w:val="009A3D6A"/>
    <w:rsid w:val="009A48E4"/>
    <w:rsid w:val="009A4B5E"/>
    <w:rsid w:val="009A4E5F"/>
    <w:rsid w:val="009A50A3"/>
    <w:rsid w:val="009A56E1"/>
    <w:rsid w:val="009A581F"/>
    <w:rsid w:val="009A617C"/>
    <w:rsid w:val="009A629E"/>
    <w:rsid w:val="009A6843"/>
    <w:rsid w:val="009A6DFF"/>
    <w:rsid w:val="009A71B4"/>
    <w:rsid w:val="009A749C"/>
    <w:rsid w:val="009A78B8"/>
    <w:rsid w:val="009A7CF4"/>
    <w:rsid w:val="009A7D12"/>
    <w:rsid w:val="009A7D9A"/>
    <w:rsid w:val="009B016C"/>
    <w:rsid w:val="009B0498"/>
    <w:rsid w:val="009B0559"/>
    <w:rsid w:val="009B063E"/>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8"/>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2EF0"/>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30"/>
    <w:rsid w:val="00A00FFD"/>
    <w:rsid w:val="00A01827"/>
    <w:rsid w:val="00A01B0F"/>
    <w:rsid w:val="00A01BF1"/>
    <w:rsid w:val="00A020E4"/>
    <w:rsid w:val="00A0279E"/>
    <w:rsid w:val="00A02C8E"/>
    <w:rsid w:val="00A030DE"/>
    <w:rsid w:val="00A03257"/>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48B"/>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3420"/>
    <w:rsid w:val="00A23AE7"/>
    <w:rsid w:val="00A23C75"/>
    <w:rsid w:val="00A23CF3"/>
    <w:rsid w:val="00A243B5"/>
    <w:rsid w:val="00A248E1"/>
    <w:rsid w:val="00A24B28"/>
    <w:rsid w:val="00A250DD"/>
    <w:rsid w:val="00A25381"/>
    <w:rsid w:val="00A25588"/>
    <w:rsid w:val="00A25665"/>
    <w:rsid w:val="00A25D1F"/>
    <w:rsid w:val="00A25FC3"/>
    <w:rsid w:val="00A26183"/>
    <w:rsid w:val="00A262D4"/>
    <w:rsid w:val="00A26792"/>
    <w:rsid w:val="00A26882"/>
    <w:rsid w:val="00A26890"/>
    <w:rsid w:val="00A26A71"/>
    <w:rsid w:val="00A26C5D"/>
    <w:rsid w:val="00A272DF"/>
    <w:rsid w:val="00A27674"/>
    <w:rsid w:val="00A276C3"/>
    <w:rsid w:val="00A27C28"/>
    <w:rsid w:val="00A30158"/>
    <w:rsid w:val="00A3083F"/>
    <w:rsid w:val="00A30AB5"/>
    <w:rsid w:val="00A30C07"/>
    <w:rsid w:val="00A30DA1"/>
    <w:rsid w:val="00A3160C"/>
    <w:rsid w:val="00A31DFC"/>
    <w:rsid w:val="00A31EE2"/>
    <w:rsid w:val="00A321F6"/>
    <w:rsid w:val="00A32AF8"/>
    <w:rsid w:val="00A32DB7"/>
    <w:rsid w:val="00A32FC7"/>
    <w:rsid w:val="00A331C6"/>
    <w:rsid w:val="00A331DC"/>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37B1"/>
    <w:rsid w:val="00A44187"/>
    <w:rsid w:val="00A44869"/>
    <w:rsid w:val="00A44991"/>
    <w:rsid w:val="00A44D3C"/>
    <w:rsid w:val="00A44E74"/>
    <w:rsid w:val="00A453C7"/>
    <w:rsid w:val="00A45A1B"/>
    <w:rsid w:val="00A45C78"/>
    <w:rsid w:val="00A45DC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04A"/>
    <w:rsid w:val="00A703EB"/>
    <w:rsid w:val="00A7049B"/>
    <w:rsid w:val="00A705B2"/>
    <w:rsid w:val="00A705E4"/>
    <w:rsid w:val="00A70C38"/>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DE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33E"/>
    <w:rsid w:val="00AA267A"/>
    <w:rsid w:val="00AA3465"/>
    <w:rsid w:val="00AA350B"/>
    <w:rsid w:val="00AA3561"/>
    <w:rsid w:val="00AA3592"/>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1D3"/>
    <w:rsid w:val="00AE483A"/>
    <w:rsid w:val="00AE49EB"/>
    <w:rsid w:val="00AE4DC9"/>
    <w:rsid w:val="00AE4F23"/>
    <w:rsid w:val="00AE5296"/>
    <w:rsid w:val="00AE52A4"/>
    <w:rsid w:val="00AE559B"/>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77E"/>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591"/>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6C"/>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22F"/>
    <w:rsid w:val="00B1697F"/>
    <w:rsid w:val="00B16E84"/>
    <w:rsid w:val="00B16FE3"/>
    <w:rsid w:val="00B171F1"/>
    <w:rsid w:val="00B17670"/>
    <w:rsid w:val="00B176A0"/>
    <w:rsid w:val="00B177CA"/>
    <w:rsid w:val="00B17B39"/>
    <w:rsid w:val="00B17C17"/>
    <w:rsid w:val="00B17D93"/>
    <w:rsid w:val="00B203C3"/>
    <w:rsid w:val="00B207F4"/>
    <w:rsid w:val="00B208A6"/>
    <w:rsid w:val="00B210B6"/>
    <w:rsid w:val="00B21277"/>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302F9"/>
    <w:rsid w:val="00B3036F"/>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2AD8"/>
    <w:rsid w:val="00B435A9"/>
    <w:rsid w:val="00B43A88"/>
    <w:rsid w:val="00B43C59"/>
    <w:rsid w:val="00B43E7A"/>
    <w:rsid w:val="00B43EBD"/>
    <w:rsid w:val="00B4468E"/>
    <w:rsid w:val="00B44A55"/>
    <w:rsid w:val="00B44B4C"/>
    <w:rsid w:val="00B45303"/>
    <w:rsid w:val="00B453D4"/>
    <w:rsid w:val="00B45AFA"/>
    <w:rsid w:val="00B45DCB"/>
    <w:rsid w:val="00B45DCC"/>
    <w:rsid w:val="00B460DF"/>
    <w:rsid w:val="00B463B0"/>
    <w:rsid w:val="00B46425"/>
    <w:rsid w:val="00B4645A"/>
    <w:rsid w:val="00B46706"/>
    <w:rsid w:val="00B46852"/>
    <w:rsid w:val="00B46AFB"/>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7E7"/>
    <w:rsid w:val="00B66DBA"/>
    <w:rsid w:val="00B6729D"/>
    <w:rsid w:val="00B676EB"/>
    <w:rsid w:val="00B676F2"/>
    <w:rsid w:val="00B678AC"/>
    <w:rsid w:val="00B67D27"/>
    <w:rsid w:val="00B67DFD"/>
    <w:rsid w:val="00B67F22"/>
    <w:rsid w:val="00B700A9"/>
    <w:rsid w:val="00B7046E"/>
    <w:rsid w:val="00B704D0"/>
    <w:rsid w:val="00B70FFD"/>
    <w:rsid w:val="00B71348"/>
    <w:rsid w:val="00B7195C"/>
    <w:rsid w:val="00B71B05"/>
    <w:rsid w:val="00B71F57"/>
    <w:rsid w:val="00B71F69"/>
    <w:rsid w:val="00B71FE9"/>
    <w:rsid w:val="00B72691"/>
    <w:rsid w:val="00B72B75"/>
    <w:rsid w:val="00B72E8F"/>
    <w:rsid w:val="00B730ED"/>
    <w:rsid w:val="00B73173"/>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2D3F"/>
    <w:rsid w:val="00B831A5"/>
    <w:rsid w:val="00B833D4"/>
    <w:rsid w:val="00B837F3"/>
    <w:rsid w:val="00B8381B"/>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2DCF"/>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871"/>
    <w:rsid w:val="00BB2EB4"/>
    <w:rsid w:val="00BB2F0D"/>
    <w:rsid w:val="00BB3013"/>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4C8"/>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EFB"/>
    <w:rsid w:val="00BD6FDF"/>
    <w:rsid w:val="00BD7072"/>
    <w:rsid w:val="00BD7130"/>
    <w:rsid w:val="00BD7781"/>
    <w:rsid w:val="00BD7983"/>
    <w:rsid w:val="00BD7A7D"/>
    <w:rsid w:val="00BD7CA3"/>
    <w:rsid w:val="00BE007A"/>
    <w:rsid w:val="00BE06B2"/>
    <w:rsid w:val="00BE0ADC"/>
    <w:rsid w:val="00BE1647"/>
    <w:rsid w:val="00BE1726"/>
    <w:rsid w:val="00BE17F9"/>
    <w:rsid w:val="00BE1ADF"/>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4A"/>
    <w:rsid w:val="00BF0274"/>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050"/>
    <w:rsid w:val="00BF7482"/>
    <w:rsid w:val="00BF77E4"/>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065"/>
    <w:rsid w:val="00C20679"/>
    <w:rsid w:val="00C208C6"/>
    <w:rsid w:val="00C20949"/>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68"/>
    <w:rsid w:val="00C259B4"/>
    <w:rsid w:val="00C25BAC"/>
    <w:rsid w:val="00C263D4"/>
    <w:rsid w:val="00C2675D"/>
    <w:rsid w:val="00C26848"/>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C1"/>
    <w:rsid w:val="00C673D9"/>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38"/>
    <w:rsid w:val="00C75986"/>
    <w:rsid w:val="00C75D2E"/>
    <w:rsid w:val="00C75E53"/>
    <w:rsid w:val="00C7603B"/>
    <w:rsid w:val="00C76A1A"/>
    <w:rsid w:val="00C76C6E"/>
    <w:rsid w:val="00C7703E"/>
    <w:rsid w:val="00C77370"/>
    <w:rsid w:val="00C77721"/>
    <w:rsid w:val="00C77B73"/>
    <w:rsid w:val="00C8025E"/>
    <w:rsid w:val="00C80414"/>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912"/>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B0B"/>
    <w:rsid w:val="00C91C9F"/>
    <w:rsid w:val="00C91E8F"/>
    <w:rsid w:val="00C91F57"/>
    <w:rsid w:val="00C91FA3"/>
    <w:rsid w:val="00C91FAD"/>
    <w:rsid w:val="00C92168"/>
    <w:rsid w:val="00C921BD"/>
    <w:rsid w:val="00C9244A"/>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3F1"/>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9C9"/>
    <w:rsid w:val="00CB6A20"/>
    <w:rsid w:val="00CB6D63"/>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306A"/>
    <w:rsid w:val="00CC3086"/>
    <w:rsid w:val="00CC3477"/>
    <w:rsid w:val="00CC356C"/>
    <w:rsid w:val="00CC36DA"/>
    <w:rsid w:val="00CC36E3"/>
    <w:rsid w:val="00CC3990"/>
    <w:rsid w:val="00CC3F06"/>
    <w:rsid w:val="00CC40CE"/>
    <w:rsid w:val="00CC410B"/>
    <w:rsid w:val="00CC4AB9"/>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2F"/>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4D9"/>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378"/>
    <w:rsid w:val="00CF5460"/>
    <w:rsid w:val="00CF56D4"/>
    <w:rsid w:val="00CF5B70"/>
    <w:rsid w:val="00CF5EB2"/>
    <w:rsid w:val="00CF62C4"/>
    <w:rsid w:val="00CF6941"/>
    <w:rsid w:val="00CF6955"/>
    <w:rsid w:val="00CF72CB"/>
    <w:rsid w:val="00CF7784"/>
    <w:rsid w:val="00CF7941"/>
    <w:rsid w:val="00CF7A18"/>
    <w:rsid w:val="00CF7CD0"/>
    <w:rsid w:val="00CF7D28"/>
    <w:rsid w:val="00CF7E5C"/>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4A1"/>
    <w:rsid w:val="00D0366C"/>
    <w:rsid w:val="00D038C4"/>
    <w:rsid w:val="00D03C6C"/>
    <w:rsid w:val="00D045D3"/>
    <w:rsid w:val="00D04A93"/>
    <w:rsid w:val="00D04CBF"/>
    <w:rsid w:val="00D04D77"/>
    <w:rsid w:val="00D04DAC"/>
    <w:rsid w:val="00D04F87"/>
    <w:rsid w:val="00D0540E"/>
    <w:rsid w:val="00D05625"/>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5A03"/>
    <w:rsid w:val="00D260E6"/>
    <w:rsid w:val="00D2627F"/>
    <w:rsid w:val="00D26537"/>
    <w:rsid w:val="00D26704"/>
    <w:rsid w:val="00D26BA0"/>
    <w:rsid w:val="00D26D5E"/>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3DC"/>
    <w:rsid w:val="00D4182B"/>
    <w:rsid w:val="00D41E4D"/>
    <w:rsid w:val="00D42216"/>
    <w:rsid w:val="00D425D5"/>
    <w:rsid w:val="00D42EC9"/>
    <w:rsid w:val="00D432B8"/>
    <w:rsid w:val="00D436A2"/>
    <w:rsid w:val="00D43812"/>
    <w:rsid w:val="00D43A69"/>
    <w:rsid w:val="00D43A9F"/>
    <w:rsid w:val="00D43D8F"/>
    <w:rsid w:val="00D43DA2"/>
    <w:rsid w:val="00D43DCF"/>
    <w:rsid w:val="00D44230"/>
    <w:rsid w:val="00D44392"/>
    <w:rsid w:val="00D4491B"/>
    <w:rsid w:val="00D44C6A"/>
    <w:rsid w:val="00D4509A"/>
    <w:rsid w:val="00D45412"/>
    <w:rsid w:val="00D45970"/>
    <w:rsid w:val="00D45B76"/>
    <w:rsid w:val="00D45D9B"/>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EE"/>
    <w:rsid w:val="00D62DF7"/>
    <w:rsid w:val="00D6352D"/>
    <w:rsid w:val="00D63877"/>
    <w:rsid w:val="00D639A8"/>
    <w:rsid w:val="00D63AD0"/>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BAF"/>
    <w:rsid w:val="00D70C8F"/>
    <w:rsid w:val="00D70CE1"/>
    <w:rsid w:val="00D70DB5"/>
    <w:rsid w:val="00D70F4E"/>
    <w:rsid w:val="00D71425"/>
    <w:rsid w:val="00D714AD"/>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D1E"/>
    <w:rsid w:val="00D76E39"/>
    <w:rsid w:val="00D7749E"/>
    <w:rsid w:val="00D775C4"/>
    <w:rsid w:val="00D77CD1"/>
    <w:rsid w:val="00D77D58"/>
    <w:rsid w:val="00D80471"/>
    <w:rsid w:val="00D80A05"/>
    <w:rsid w:val="00D811B4"/>
    <w:rsid w:val="00D8142E"/>
    <w:rsid w:val="00D8157E"/>
    <w:rsid w:val="00D8234A"/>
    <w:rsid w:val="00D8279F"/>
    <w:rsid w:val="00D8298B"/>
    <w:rsid w:val="00D82F98"/>
    <w:rsid w:val="00D8306E"/>
    <w:rsid w:val="00D83BE6"/>
    <w:rsid w:val="00D83E08"/>
    <w:rsid w:val="00D83EA1"/>
    <w:rsid w:val="00D83FED"/>
    <w:rsid w:val="00D841A7"/>
    <w:rsid w:val="00D844CF"/>
    <w:rsid w:val="00D844D2"/>
    <w:rsid w:val="00D845CB"/>
    <w:rsid w:val="00D847DD"/>
    <w:rsid w:val="00D84D97"/>
    <w:rsid w:val="00D84F71"/>
    <w:rsid w:val="00D8546D"/>
    <w:rsid w:val="00D858D4"/>
    <w:rsid w:val="00D8628E"/>
    <w:rsid w:val="00D862D9"/>
    <w:rsid w:val="00D86354"/>
    <w:rsid w:val="00D86A72"/>
    <w:rsid w:val="00D86AE7"/>
    <w:rsid w:val="00D86BB1"/>
    <w:rsid w:val="00D8700A"/>
    <w:rsid w:val="00D870DE"/>
    <w:rsid w:val="00D87669"/>
    <w:rsid w:val="00D877A0"/>
    <w:rsid w:val="00D87AFF"/>
    <w:rsid w:val="00D87B7F"/>
    <w:rsid w:val="00D87B90"/>
    <w:rsid w:val="00D90367"/>
    <w:rsid w:val="00D907A0"/>
    <w:rsid w:val="00D90809"/>
    <w:rsid w:val="00D90B80"/>
    <w:rsid w:val="00D90C67"/>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1D6"/>
    <w:rsid w:val="00D9525E"/>
    <w:rsid w:val="00D95DE8"/>
    <w:rsid w:val="00D95ED1"/>
    <w:rsid w:val="00D9744F"/>
    <w:rsid w:val="00D974F6"/>
    <w:rsid w:val="00DA0124"/>
    <w:rsid w:val="00DA02E0"/>
    <w:rsid w:val="00DA049C"/>
    <w:rsid w:val="00DA055A"/>
    <w:rsid w:val="00DA0836"/>
    <w:rsid w:val="00DA0FAF"/>
    <w:rsid w:val="00DA11AD"/>
    <w:rsid w:val="00DA1411"/>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34D"/>
    <w:rsid w:val="00DC2570"/>
    <w:rsid w:val="00DC2791"/>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81F"/>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27F"/>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18"/>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6DC4"/>
    <w:rsid w:val="00E17A75"/>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0D"/>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D1B"/>
    <w:rsid w:val="00E4024A"/>
    <w:rsid w:val="00E4102F"/>
    <w:rsid w:val="00E412EC"/>
    <w:rsid w:val="00E41375"/>
    <w:rsid w:val="00E414D7"/>
    <w:rsid w:val="00E419A2"/>
    <w:rsid w:val="00E42467"/>
    <w:rsid w:val="00E42C3E"/>
    <w:rsid w:val="00E42D6C"/>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3C3"/>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8CB"/>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7F9"/>
    <w:rsid w:val="00E9387F"/>
    <w:rsid w:val="00E93B75"/>
    <w:rsid w:val="00E93EA8"/>
    <w:rsid w:val="00E940FD"/>
    <w:rsid w:val="00E943A1"/>
    <w:rsid w:val="00E9458A"/>
    <w:rsid w:val="00E9492F"/>
    <w:rsid w:val="00E94CA8"/>
    <w:rsid w:val="00E94F23"/>
    <w:rsid w:val="00E94F3D"/>
    <w:rsid w:val="00E9594C"/>
    <w:rsid w:val="00E95F73"/>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10ED"/>
    <w:rsid w:val="00EB12B2"/>
    <w:rsid w:val="00EB1468"/>
    <w:rsid w:val="00EB1A51"/>
    <w:rsid w:val="00EB1FCB"/>
    <w:rsid w:val="00EB2BD0"/>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6FA7"/>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97F"/>
    <w:rsid w:val="00ED64C2"/>
    <w:rsid w:val="00ED64C8"/>
    <w:rsid w:val="00ED67DB"/>
    <w:rsid w:val="00ED702F"/>
    <w:rsid w:val="00ED72A8"/>
    <w:rsid w:val="00ED734D"/>
    <w:rsid w:val="00ED7781"/>
    <w:rsid w:val="00ED7ED5"/>
    <w:rsid w:val="00EE0125"/>
    <w:rsid w:val="00EE06ED"/>
    <w:rsid w:val="00EE07FD"/>
    <w:rsid w:val="00EE09DC"/>
    <w:rsid w:val="00EE0A15"/>
    <w:rsid w:val="00EE0C42"/>
    <w:rsid w:val="00EE0D04"/>
    <w:rsid w:val="00EE0D89"/>
    <w:rsid w:val="00EE10C0"/>
    <w:rsid w:val="00EE118A"/>
    <w:rsid w:val="00EE160E"/>
    <w:rsid w:val="00EE17F7"/>
    <w:rsid w:val="00EE1871"/>
    <w:rsid w:val="00EE19AE"/>
    <w:rsid w:val="00EE1BFF"/>
    <w:rsid w:val="00EE257F"/>
    <w:rsid w:val="00EE2BBA"/>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4C1"/>
    <w:rsid w:val="00EF5967"/>
    <w:rsid w:val="00EF59A3"/>
    <w:rsid w:val="00EF5B13"/>
    <w:rsid w:val="00EF5FB7"/>
    <w:rsid w:val="00EF618D"/>
    <w:rsid w:val="00EF6386"/>
    <w:rsid w:val="00EF64DE"/>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10C"/>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82D"/>
    <w:rsid w:val="00F328E6"/>
    <w:rsid w:val="00F32A7F"/>
    <w:rsid w:val="00F32BAD"/>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307"/>
    <w:rsid w:val="00F40B03"/>
    <w:rsid w:val="00F41550"/>
    <w:rsid w:val="00F418B7"/>
    <w:rsid w:val="00F41ECB"/>
    <w:rsid w:val="00F41FE5"/>
    <w:rsid w:val="00F422BE"/>
    <w:rsid w:val="00F4242B"/>
    <w:rsid w:val="00F42D5F"/>
    <w:rsid w:val="00F42F2F"/>
    <w:rsid w:val="00F43B3C"/>
    <w:rsid w:val="00F43D7A"/>
    <w:rsid w:val="00F43DCD"/>
    <w:rsid w:val="00F43FC8"/>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3D0"/>
    <w:rsid w:val="00F83C58"/>
    <w:rsid w:val="00F842E0"/>
    <w:rsid w:val="00F8466E"/>
    <w:rsid w:val="00F8479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0F24"/>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963"/>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6A8"/>
    <w:rsid w:val="00FF379D"/>
    <w:rsid w:val="00FF3A77"/>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1C33A1"/>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R4_bullets,列表段落1,—ño’i—Ž,¥¡¡¡¡ì¬º¥¹¥È¶ÎÂä,ÁÐ³ö¶ÎÂä,¥ê¥¹¥È¶ÎÂä,1st level - Bullet List Paragraph,Lettre d'introduction,Paragrafo elenco"/>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R4_bullets (文字),列表段落1 (文字),—ño’i—Ž (文字),¥¡¡¡¡ì¬º¥¹¥È¶ÎÂä (文字),ÁÐ³ö¶ÎÂä (文字),¥ê¥¹¥È¶ÎÂä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 w:type="character" w:customStyle="1" w:styleId="cf01">
    <w:name w:val="cf01"/>
    <w:basedOn w:val="a3"/>
    <w:rsid w:val="00CF7E5C"/>
    <w:rPr>
      <w:rFonts w:ascii="Meiryo UI" w:eastAsia="Meiryo UI" w:hAnsi="Meiryo UI" w:hint="eastAsia"/>
      <w:sz w:val="18"/>
      <w:szCs w:val="18"/>
    </w:rPr>
  </w:style>
  <w:style w:type="character" w:customStyle="1" w:styleId="cf11">
    <w:name w:val="cf11"/>
    <w:basedOn w:val="a3"/>
    <w:rsid w:val="00CF7E5C"/>
    <w:rPr>
      <w:rFonts w:ascii="Meiryo UI" w:eastAsia="Meiryo UI" w:hAnsi="Meiryo UI" w:hint="eastAsia"/>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85504997">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10109587">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17687112">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48625311">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68297595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Props1.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3.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23648</TotalTime>
  <Pages>2</Pages>
  <Words>532</Words>
  <Characters>3034</Characters>
  <Application>Microsoft Office Word</Application>
  <DocSecurity>0</DocSecurity>
  <Lines>25</Lines>
  <Paragraphs>7</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3559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231</cp:revision>
  <cp:lastPrinted>2007-04-23T23:59:00Z</cp:lastPrinted>
  <dcterms:created xsi:type="dcterms:W3CDTF">2021-01-20T00:58:00Z</dcterms:created>
  <dcterms:modified xsi:type="dcterms:W3CDTF">2023-08-17T10:54:00Z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